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291DC" w14:textId="15C9C3F2" w:rsidR="000B5684" w:rsidRPr="00581E2F" w:rsidRDefault="000B5684" w:rsidP="000B5684">
      <w:pPr>
        <w:ind w:left="-227"/>
        <w:rPr>
          <w:rFonts w:cstheme="minorHAnsi"/>
          <w:sz w:val="28"/>
          <w:szCs w:val="28"/>
        </w:rPr>
      </w:pPr>
      <w:r w:rsidRPr="00FC6092">
        <w:rPr>
          <w:rFonts w:cstheme="minorHAnsi"/>
          <w:b/>
          <w:sz w:val="28"/>
          <w:szCs w:val="28"/>
        </w:rPr>
        <w:t xml:space="preserve">Wymagania na oceny </w:t>
      </w:r>
      <w:r w:rsidRPr="00581E2F">
        <w:rPr>
          <w:rFonts w:cstheme="minorHAnsi"/>
          <w:b/>
          <w:bCs/>
          <w:color w:val="000000"/>
          <w:sz w:val="28"/>
          <w:szCs w:val="28"/>
        </w:rPr>
        <w:t xml:space="preserve">do historii dla liceum ogólnokształcącego i technikum </w:t>
      </w:r>
      <w:r w:rsidRPr="00581E2F">
        <w:rPr>
          <w:rFonts w:cstheme="minorHAnsi"/>
          <w:b/>
          <w:sz w:val="28"/>
          <w:szCs w:val="28"/>
        </w:rPr>
        <w:t xml:space="preserve">„Poznać przeszłość. Zakres podstawowy” kl. </w:t>
      </w:r>
      <w:r>
        <w:rPr>
          <w:rFonts w:cstheme="minorHAnsi"/>
          <w:b/>
          <w:sz w:val="28"/>
          <w:szCs w:val="28"/>
        </w:rPr>
        <w:t>2</w:t>
      </w:r>
      <w:bookmarkStart w:id="0" w:name="_GoBack"/>
      <w:bookmarkEnd w:id="0"/>
    </w:p>
    <w:p w14:paraId="1F728FEC" w14:textId="77777777" w:rsidR="000B5684" w:rsidRPr="00581E2F" w:rsidRDefault="000B5684" w:rsidP="000B5684">
      <w:pPr>
        <w:ind w:left="-227"/>
        <w:rPr>
          <w:rFonts w:cstheme="minorHAnsi"/>
        </w:rPr>
      </w:pPr>
      <w:r w:rsidRPr="00581E2F">
        <w:rPr>
          <w:rFonts w:cstheme="minorHAnsi"/>
        </w:rPr>
        <w:t>Wymagania na oceny</w:t>
      </w:r>
      <w:r w:rsidRPr="00581E2F">
        <w:rPr>
          <w:rFonts w:cstheme="minorHAnsi"/>
          <w:b/>
        </w:rPr>
        <w:t xml:space="preserve"> </w:t>
      </w:r>
      <w:r w:rsidRPr="00581E2F">
        <w:rPr>
          <w:rStyle w:val="ui-provider"/>
          <w:rFonts w:cstheme="minorHAnsi"/>
        </w:rPr>
        <w:t>uwzględnia</w:t>
      </w:r>
      <w:r>
        <w:rPr>
          <w:rStyle w:val="ui-provider"/>
          <w:rFonts w:cstheme="minorHAnsi"/>
        </w:rPr>
        <w:t>ją</w:t>
      </w:r>
      <w:r w:rsidRPr="00581E2F">
        <w:rPr>
          <w:rStyle w:val="ui-provider"/>
          <w:rFonts w:cstheme="minorHAnsi"/>
        </w:rPr>
        <w:t xml:space="preserve"> zapisy podstawy programowej z 2022 r. oraz zmiany z 2024 r., wynikające z uszczuplonej podstawy programowej. Szarym kolorem </w:t>
      </w:r>
      <w:r w:rsidRPr="00581E2F">
        <w:rPr>
          <w:rFonts w:cstheme="minorHAnsi"/>
        </w:rPr>
        <w:t>oznaczono treści, o których realizacji decyduje nauczyciel.</w:t>
      </w:r>
    </w:p>
    <w:p w14:paraId="45134CC0" w14:textId="77777777" w:rsidR="003B5A93" w:rsidRPr="00AD7E3A" w:rsidRDefault="003B5A93" w:rsidP="00A9576D">
      <w:pPr>
        <w:spacing w:after="0" w:line="240" w:lineRule="auto"/>
        <w:rPr>
          <w:rFonts w:ascii="Cambria" w:hAnsi="Cambria" w:cstheme="minorHAnsi"/>
        </w:rPr>
      </w:pPr>
    </w:p>
    <w:tbl>
      <w:tblPr>
        <w:tblpPr w:leftFromText="141" w:rightFromText="141" w:vertAnchor="text" w:tblpY="1"/>
        <w:tblOverlap w:val="never"/>
        <w:tblW w:w="147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7"/>
        <w:gridCol w:w="2269"/>
        <w:gridCol w:w="2211"/>
        <w:gridCol w:w="58"/>
        <w:gridCol w:w="2411"/>
        <w:gridCol w:w="6"/>
        <w:gridCol w:w="2120"/>
        <w:gridCol w:w="6"/>
        <w:gridCol w:w="2268"/>
        <w:gridCol w:w="12"/>
        <w:gridCol w:w="1689"/>
      </w:tblGrid>
      <w:tr w:rsidR="009917C8" w:rsidRPr="00AD7E3A" w14:paraId="07A57430" w14:textId="54601D8B" w:rsidTr="009917C8">
        <w:trPr>
          <w:trHeight w:val="345"/>
        </w:trPr>
        <w:tc>
          <w:tcPr>
            <w:tcW w:w="1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10742C4F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Temat lekcji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53D47BE9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Zagadnienia</w:t>
            </w:r>
          </w:p>
        </w:tc>
        <w:tc>
          <w:tcPr>
            <w:tcW w:w="10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19A26FBD" w14:textId="77777777" w:rsidR="009917C8" w:rsidRPr="00AD7E3A" w:rsidRDefault="009917C8" w:rsidP="0091691D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Wymagania na poszczególne oceny</w:t>
            </w:r>
          </w:p>
        </w:tc>
      </w:tr>
      <w:tr w:rsidR="009917C8" w:rsidRPr="00AD7E3A" w14:paraId="130EAA33" w14:textId="4E01104D" w:rsidTr="009917C8">
        <w:trPr>
          <w:trHeight w:val="465"/>
        </w:trPr>
        <w:tc>
          <w:tcPr>
            <w:tcW w:w="1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6716B3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  <w:b/>
                <w:lang w:eastAsia="ar-SA"/>
              </w:rPr>
            </w:pPr>
          </w:p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DEB2E3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  <w:b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6C816AA1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Ocena dopuszczająca</w:t>
            </w:r>
          </w:p>
          <w:p w14:paraId="3BE49D39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Uczeń: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C705B90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Ocena dostateczna</w:t>
            </w:r>
          </w:p>
          <w:p w14:paraId="0D758493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Uczeń: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06BA609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Ocena dobra</w:t>
            </w:r>
          </w:p>
          <w:p w14:paraId="6CCD8EAB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Uczeń: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24E72970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Ocena bardzo dobra</w:t>
            </w:r>
          </w:p>
          <w:p w14:paraId="532D7624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Uczeń: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121A35B9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Ocena celująca</w:t>
            </w:r>
          </w:p>
          <w:p w14:paraId="128BAA3D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Uczeń:</w:t>
            </w:r>
          </w:p>
        </w:tc>
      </w:tr>
      <w:tr w:rsidR="009917C8" w:rsidRPr="00AD7E3A" w14:paraId="161EEEB2" w14:textId="0B288FAD" w:rsidTr="009917C8">
        <w:trPr>
          <w:trHeight w:val="212"/>
        </w:trPr>
        <w:tc>
          <w:tcPr>
            <w:tcW w:w="147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4A4174F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Rozdział I. Europa i Nowy Świat</w:t>
            </w:r>
          </w:p>
        </w:tc>
      </w:tr>
      <w:tr w:rsidR="009917C8" w:rsidRPr="00AD7E3A" w14:paraId="75FFC700" w14:textId="18C58EE8" w:rsidTr="009917C8">
        <w:trPr>
          <w:trHeight w:val="465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B7D098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Wielkie odkrycia geograficzne </w:t>
            </w:r>
          </w:p>
          <w:p w14:paraId="15CA3E53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  <w:b/>
                <w:lang w:eastAsia="ar-SA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C5A73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Przyczyny wielkich odkryć geograficznych</w:t>
            </w:r>
          </w:p>
          <w:p w14:paraId="5BAD5B4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Wyprawy Portugalczyków</w:t>
            </w:r>
          </w:p>
          <w:p w14:paraId="24945CC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Odkrycia Hiszpanów</w:t>
            </w:r>
          </w:p>
          <w:p w14:paraId="6AB84D4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Podróż dookoła świata</w:t>
            </w:r>
          </w:p>
          <w:p w14:paraId="3B78A65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 xml:space="preserve">Znaczenie wielkich odkryć geograficznych </w:t>
            </w:r>
          </w:p>
          <w:p w14:paraId="1E91DE0D" w14:textId="1F66DC0B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 xml:space="preserve">Cywilizacje prekolumbijskie </w:t>
            </w:r>
            <w:r w:rsidR="006D5DCF">
              <w:rPr>
                <w:rFonts w:cstheme="minorHAnsi"/>
                <w:sz w:val="22"/>
                <w:szCs w:val="22"/>
              </w:rPr>
              <w:br/>
            </w:r>
            <w:r w:rsidRPr="00AD7E3A">
              <w:rPr>
                <w:rFonts w:cstheme="minorHAnsi"/>
                <w:sz w:val="22"/>
                <w:szCs w:val="22"/>
              </w:rPr>
              <w:t>i ich osiągnięcia</w:t>
            </w:r>
          </w:p>
          <w:p w14:paraId="5D006406" w14:textId="77777777" w:rsidR="009917C8" w:rsidRPr="00AD7E3A" w:rsidRDefault="009917C8" w:rsidP="0091691D">
            <w:pPr>
              <w:pStyle w:val="Tabelaszerokalistapunktowana"/>
              <w:numPr>
                <w:ilvl w:val="0"/>
                <w:numId w:val="0"/>
              </w:numPr>
              <w:spacing w:line="240" w:lineRule="auto"/>
              <w:ind w:left="227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0A2912" w14:textId="346565A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 xml:space="preserve">lokalizuje w czasie i przestrzeni: wyprawy odkrywcze </w:t>
            </w:r>
            <w:r w:rsidRPr="00AD7E3A">
              <w:rPr>
                <w:rFonts w:ascii="Cambria" w:hAnsi="Cambria" w:cstheme="minorHAnsi"/>
              </w:rPr>
              <w:t>Krzysztofa Kolumba (1492), Vasco da Gamy (1497–1498), Ferdynanda Magellana (1519–1522)</w:t>
            </w:r>
          </w:p>
          <w:p w14:paraId="67D69125" w14:textId="30F99375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identyfikuje postacie: Krzysztofa Kolumba, Vasco da Gamy, Ferdynanda Magellana</w:t>
            </w:r>
          </w:p>
          <w:p w14:paraId="2D8B3127" w14:textId="75F62A56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wymienia przyczyny i uwarunkowania organizowania wielkich odkryć geograficznych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  <w:p w14:paraId="4FE9708C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wymienia skutki wielkich odkryć geograficznych</w:t>
            </w:r>
          </w:p>
          <w:p w14:paraId="498F7A5C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0C6F1D" w14:textId="41178712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hAnsi="Cambria" w:cstheme="minorHAnsi"/>
                <w:i/>
              </w:rPr>
              <w:t>karawela</w:t>
            </w:r>
            <w:r w:rsidRPr="00AD7E3A">
              <w:rPr>
                <w:rFonts w:ascii="Cambria" w:hAnsi="Cambria" w:cstheme="minorHAnsi"/>
              </w:rPr>
              <w:t xml:space="preserve">– identyfikuje postać </w:t>
            </w:r>
            <w:proofErr w:type="spellStart"/>
            <w:r w:rsidRPr="00AD7E3A">
              <w:rPr>
                <w:rFonts w:ascii="Cambria" w:hAnsi="Cambria" w:cstheme="minorHAnsi"/>
              </w:rPr>
              <w:t>Bartolomeu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 Diasa</w:t>
            </w:r>
          </w:p>
          <w:p w14:paraId="120F90EB" w14:textId="3EA5A22B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 osiągnięcia: Krzysztofa Kolumba, Vasco da Gamy, Ferdynanda Magellana</w:t>
            </w:r>
          </w:p>
          <w:p w14:paraId="7A3731A1" w14:textId="734B2349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wymienia ludy prekolumbijskie zamieszkujące Amerykę Środkową i Andy</w:t>
            </w:r>
          </w:p>
          <w:p w14:paraId="3277D86A" w14:textId="14429E85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wskazuje na mapie zasięg kolonialnych posiadłości Portugalczyków </w:t>
            </w:r>
            <w:r w:rsidR="006D5DCF">
              <w:rPr>
                <w:rFonts w:ascii="Cambria" w:hAnsi="Cambria" w:cstheme="minorHAnsi"/>
              </w:rPr>
              <w:br/>
            </w:r>
            <w:r w:rsidRPr="00AD7E3A">
              <w:rPr>
                <w:rFonts w:ascii="Cambria" w:hAnsi="Cambria" w:cstheme="minorHAnsi"/>
              </w:rPr>
              <w:t>i Hiszpanów</w:t>
            </w:r>
          </w:p>
          <w:p w14:paraId="3AB615C7" w14:textId="674F3BE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na czym polegało przełomowe znaczenie wypraw Vasco da Gamy, Krzysztofa Kolumba </w:t>
            </w:r>
            <w:r w:rsidR="006D5DCF">
              <w:rPr>
                <w:rFonts w:ascii="Cambria" w:eastAsia="Times" w:hAnsi="Cambria" w:cstheme="minorHAnsi"/>
              </w:rPr>
              <w:br/>
            </w:r>
            <w:r w:rsidRPr="00AD7E3A">
              <w:rPr>
                <w:rFonts w:ascii="Cambria" w:eastAsia="Times" w:hAnsi="Cambria" w:cstheme="minorHAnsi"/>
              </w:rPr>
              <w:t>i Ferdynanda Magellana</w:t>
            </w:r>
          </w:p>
          <w:p w14:paraId="766E40C4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przedstawia przebieg pierwszej wyprawy Krzysztofa Kolumba</w:t>
            </w:r>
          </w:p>
          <w:p w14:paraId="7EB7985C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opisuje przebieg wyprawy Ferdynanda Magellana</w:t>
            </w:r>
          </w:p>
          <w:p w14:paraId="645CF6AF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707BC0" w14:textId="70A3804F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busola, cywilizacja prekolumbijska</w:t>
            </w:r>
          </w:p>
          <w:p w14:paraId="3B7B7EA7" w14:textId="607D9BA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lokalizuje w czasie i przestrzeni: </w:t>
            </w:r>
            <w:r w:rsidRPr="006D5DCF">
              <w:rPr>
                <w:rFonts w:ascii="Cambria" w:hAnsi="Cambria" w:cstheme="minorHAnsi"/>
                <w:highlight w:val="darkGray"/>
              </w:rPr>
              <w:t>postanowienia traktatu w Tordesillas (1494),</w:t>
            </w:r>
            <w:r w:rsidRPr="00AD7E3A">
              <w:rPr>
                <w:rFonts w:ascii="Cambria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</w:rPr>
              <w:t xml:space="preserve">wyprawę odkrywczą </w:t>
            </w:r>
            <w:proofErr w:type="spellStart"/>
            <w:r w:rsidRPr="00AD7E3A">
              <w:rPr>
                <w:rFonts w:ascii="Cambria" w:hAnsi="Cambria" w:cstheme="minorHAnsi"/>
              </w:rPr>
              <w:t>Bartolomeu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 Diasa (1488)– identyfikuje postać  </w:t>
            </w:r>
            <w:proofErr w:type="spellStart"/>
            <w:r w:rsidRPr="00AD7E3A">
              <w:rPr>
                <w:rFonts w:ascii="Cambria" w:hAnsi="Cambria" w:cstheme="minorHAnsi"/>
              </w:rPr>
              <w:t>Bartolomeu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 Diasa,</w:t>
            </w:r>
          </w:p>
          <w:p w14:paraId="0BB6A529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wyjaśnia wpływ kryzysu gospodarczego w końcu XV w. na organizację wypraw odkrywczych </w:t>
            </w:r>
          </w:p>
          <w:p w14:paraId="78EADD39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wyjaśnia, dlaczego przyrządy nawigacyjne i nowe rodzaje okrętów były szczególnie </w:t>
            </w:r>
            <w:r w:rsidRPr="00AD7E3A">
              <w:rPr>
                <w:rFonts w:ascii="Cambria" w:hAnsi="Cambria" w:cstheme="minorHAnsi"/>
              </w:rPr>
              <w:lastRenderedPageBreak/>
              <w:t>ważne podczas wypraw oceanicznych</w:t>
            </w:r>
          </w:p>
          <w:p w14:paraId="6535D0E9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na czym polegała wymiana pomiędzy Starym a Nowym Światem</w:t>
            </w:r>
          </w:p>
          <w:p w14:paraId="5C9C6890" w14:textId="4DC9326E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wymienia osiągnięcia cywilizacji Majów, Azteków i Inków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64480E" w14:textId="4B7E39A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karaka, kwadrant, astrolabium, laska św. Jakuba</w:t>
            </w:r>
          </w:p>
          <w:p w14:paraId="5D2D48EE" w14:textId="66A6DC3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</w:t>
            </w:r>
            <w:r w:rsidR="006D5DCF">
              <w:rPr>
                <w:rFonts w:ascii="Cambria" w:eastAsia="Times" w:hAnsi="Cambria" w:cstheme="minorHAnsi"/>
              </w:rPr>
              <w:br/>
            </w:r>
            <w:r w:rsidRPr="00AD7E3A">
              <w:rPr>
                <w:rFonts w:ascii="Cambria" w:eastAsia="Times" w:hAnsi="Cambria" w:cstheme="minorHAnsi"/>
              </w:rPr>
              <w:t xml:space="preserve">i przestrzeni cywilizacje prekolumbijskie, </w:t>
            </w:r>
          </w:p>
          <w:p w14:paraId="2D53B871" w14:textId="171948A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założenie pierwszej posiadłości portugalskiej w Afryce (1415), pokonanie przesmyku łączącego Amerykę Północną </w:t>
            </w:r>
            <w:r w:rsidR="006D5DCF">
              <w:rPr>
                <w:rFonts w:ascii="Cambria" w:eastAsia="Times" w:hAnsi="Cambria" w:cstheme="minorHAnsi"/>
              </w:rPr>
              <w:br/>
            </w:r>
            <w:r w:rsidRPr="00AD7E3A">
              <w:rPr>
                <w:rFonts w:ascii="Cambria" w:eastAsia="Times" w:hAnsi="Cambria" w:cstheme="minorHAnsi"/>
              </w:rPr>
              <w:t>z Południową przez Hiszpanów (1513)</w:t>
            </w:r>
          </w:p>
          <w:p w14:paraId="7FD782B1" w14:textId="3AA07ADB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Juana </w:t>
            </w:r>
            <w:proofErr w:type="spellStart"/>
            <w:r w:rsidRPr="00AD7E3A">
              <w:rPr>
                <w:rFonts w:ascii="Cambria" w:hAnsi="Cambria" w:cstheme="minorHAnsi"/>
              </w:rPr>
              <w:t>Sebastiána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hAnsi="Cambria" w:cstheme="minorHAnsi"/>
              </w:rPr>
              <w:t>Elcaño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, </w:t>
            </w:r>
            <w:proofErr w:type="spellStart"/>
            <w:r w:rsidRPr="00AD7E3A">
              <w:rPr>
                <w:rFonts w:ascii="Cambria" w:hAnsi="Cambria" w:cstheme="minorHAnsi"/>
              </w:rPr>
              <w:t>Ameriga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 Vespucciego</w:t>
            </w:r>
          </w:p>
          <w:p w14:paraId="09BDB09F" w14:textId="188A2E16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przedstawia rolę Izabeli Kastylijskiej </w:t>
            </w:r>
            <w:r w:rsidR="006D5DCF">
              <w:rPr>
                <w:rFonts w:ascii="Cambria" w:hAnsi="Cambria" w:cstheme="minorHAnsi"/>
              </w:rPr>
              <w:br/>
            </w:r>
            <w:r w:rsidRPr="00AD7E3A">
              <w:rPr>
                <w:rFonts w:ascii="Cambria" w:hAnsi="Cambria" w:cstheme="minorHAnsi"/>
              </w:rPr>
              <w:t xml:space="preserve">i Ferdynanda Aragońskiego w </w:t>
            </w:r>
            <w:r w:rsidRPr="00AD7E3A">
              <w:rPr>
                <w:rFonts w:ascii="Cambria" w:hAnsi="Cambria" w:cstheme="minorHAnsi"/>
              </w:rPr>
              <w:lastRenderedPageBreak/>
              <w:t>organizowaniu wypraw do Nowego Świata</w:t>
            </w:r>
          </w:p>
          <w:p w14:paraId="4D2D820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porównuje przebieg wypraw odkrywczych Portugalczyków i Hiszpanów</w:t>
            </w:r>
          </w:p>
          <w:p w14:paraId="65E21E35" w14:textId="53806904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wyjaśnia znaczenie wyprawy </w:t>
            </w:r>
            <w:proofErr w:type="spellStart"/>
            <w:r w:rsidRPr="00AD7E3A">
              <w:rPr>
                <w:rFonts w:ascii="Cambria" w:hAnsi="Cambria" w:cstheme="minorHAnsi"/>
              </w:rPr>
              <w:t>Ameriga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 Vespucciego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dla wiedzy geograficznej Europejczyków</w:t>
            </w:r>
          </w:p>
          <w:p w14:paraId="2EADC506" w14:textId="0E794B2B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charakteryzuje przyczyny i skutki wielkich odkryć geograficznych, uwzględniając ich aspekt polityczny, gospodarczy, społeczny i kulturowy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C54FD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ocenia skutki wielkich wypraw odkrywczych dla Europejczyków </w:t>
            </w:r>
          </w:p>
          <w:p w14:paraId="660557A2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6216BEC6" w14:textId="463B3AB1" w:rsidTr="009917C8">
        <w:trPr>
          <w:trHeight w:val="558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5371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Podboje kolonialne i ich skutki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0D69" w14:textId="77777777" w:rsidR="009917C8" w:rsidRPr="00AD7E3A" w:rsidRDefault="009917C8" w:rsidP="0091691D">
            <w:pPr>
              <w:pStyle w:val="Tabelaszerokalistapunktowana"/>
              <w:tabs>
                <w:tab w:val="clear" w:pos="360"/>
              </w:tabs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Początki konkwisty w Ameryce</w:t>
            </w:r>
          </w:p>
          <w:p w14:paraId="5FB75C9E" w14:textId="77777777" w:rsidR="009917C8" w:rsidRPr="006D5DCF" w:rsidRDefault="009917C8" w:rsidP="0091691D">
            <w:pPr>
              <w:pStyle w:val="Tabelaszerokalistapunktowana"/>
              <w:tabs>
                <w:tab w:val="clear" w:pos="360"/>
              </w:tabs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</w:pPr>
            <w:r w:rsidRPr="006D5DCF"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  <w:t>Podbój państwa Azteków</w:t>
            </w:r>
          </w:p>
          <w:p w14:paraId="186913AF" w14:textId="77777777" w:rsidR="009917C8" w:rsidRPr="006D5DCF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</w:pPr>
            <w:r w:rsidRPr="006D5DCF"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  <w:t>Podbój imperium Inków</w:t>
            </w:r>
          </w:p>
          <w:p w14:paraId="1224E4D6" w14:textId="77777777" w:rsidR="009917C8" w:rsidRPr="006D5DCF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</w:pPr>
            <w:r w:rsidRPr="006D5DCF"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  <w:t>Imperium portugalskie</w:t>
            </w:r>
          </w:p>
          <w:p w14:paraId="2C6BAB6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 xml:space="preserve">Handel kolonialny </w:t>
            </w:r>
          </w:p>
          <w:p w14:paraId="399C4B9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Niewolnictwo w Nowym Świecie</w:t>
            </w:r>
          </w:p>
          <w:p w14:paraId="3C0CB54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Gospodarka europejska po odkryciach geograficznych</w:t>
            </w:r>
          </w:p>
          <w:p w14:paraId="4E931AF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lastRenderedPageBreak/>
              <w:t>Skutki ekspansji kolonialnej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5C14" w14:textId="23B497C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konkwista, </w:t>
            </w:r>
            <w:r w:rsidRPr="006D5DCF">
              <w:rPr>
                <w:rFonts w:ascii="Cambria" w:eastAsia="Times" w:hAnsi="Cambria" w:cstheme="minorHAnsi"/>
                <w:i/>
                <w:highlight w:val="darkGray"/>
              </w:rPr>
              <w:t>konkwistador</w:t>
            </w:r>
            <w:r w:rsidRPr="00AD7E3A">
              <w:rPr>
                <w:rFonts w:ascii="Cambria" w:eastAsia="Times" w:hAnsi="Cambria" w:cstheme="minorHAnsi"/>
                <w:i/>
              </w:rPr>
              <w:t>, dualizm gospodarczy, gospodarka folwarczno-pańszczyźniana, pańszczyzna</w:t>
            </w:r>
          </w:p>
          <w:p w14:paraId="169F701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6D5DCF">
              <w:rPr>
                <w:rFonts w:ascii="Cambria" w:eastAsia="Times" w:hAnsi="Cambria" w:cstheme="minorHAnsi"/>
                <w:highlight w:val="darkGray"/>
              </w:rPr>
              <w:t xml:space="preserve">– lokalizuje w czasie i przestrzeni podboje  </w:t>
            </w:r>
            <w:proofErr w:type="spellStart"/>
            <w:r w:rsidRPr="006D5DCF">
              <w:rPr>
                <w:rFonts w:ascii="Cambria" w:eastAsia="Times" w:hAnsi="Cambria" w:cstheme="minorHAnsi"/>
                <w:highlight w:val="darkGray"/>
              </w:rPr>
              <w:t>Hernána</w:t>
            </w:r>
            <w:proofErr w:type="spellEnd"/>
            <w:r w:rsidRPr="006D5DCF">
              <w:rPr>
                <w:rFonts w:ascii="Cambria" w:eastAsia="Times" w:hAnsi="Cambria" w:cstheme="minorHAnsi"/>
                <w:highlight w:val="darkGray"/>
              </w:rPr>
              <w:t xml:space="preserve"> </w:t>
            </w:r>
            <w:proofErr w:type="spellStart"/>
            <w:r w:rsidRPr="006D5DCF">
              <w:rPr>
                <w:rFonts w:ascii="Cambria" w:eastAsia="Times" w:hAnsi="Cambria" w:cstheme="minorHAnsi"/>
                <w:highlight w:val="darkGray"/>
              </w:rPr>
              <w:t>Cortésa</w:t>
            </w:r>
            <w:proofErr w:type="spellEnd"/>
            <w:r w:rsidRPr="006D5DCF">
              <w:rPr>
                <w:rFonts w:ascii="Cambria" w:eastAsia="Times" w:hAnsi="Cambria" w:cstheme="minorHAnsi"/>
                <w:highlight w:val="darkGray"/>
              </w:rPr>
              <w:t xml:space="preserve"> (1519–1521), Francisca Pizarra (1530–1533)</w:t>
            </w:r>
          </w:p>
          <w:p w14:paraId="41E9EB68" w14:textId="2B0D07F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wskazuje na mapie podział Europy będący konsekwencją dualizmu w rozwoju gospodarczym kontynentu– wymienia skutki ekspansji kolonialnej Europejczyków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wewnątrz tego procesu)</w:t>
            </w:r>
          </w:p>
          <w:p w14:paraId="45F8CCB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doszło do zjawiska dualizmu gospodarczego w Europie w XVI w.</w:t>
            </w:r>
          </w:p>
          <w:p w14:paraId="74D39EA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D372" w14:textId="2E49BB2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stosuje pojęcia: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metropolia, faktoria, kompania handlowa, manufaktura</w:t>
            </w:r>
            <w:r w:rsidRPr="00AD7E3A">
              <w:rPr>
                <w:rFonts w:ascii="Cambria" w:eastAsia="Times" w:hAnsi="Cambria" w:cstheme="minorHAnsi"/>
              </w:rPr>
              <w:t xml:space="preserve">, </w:t>
            </w:r>
            <w:r w:rsidRPr="00AD7E3A">
              <w:rPr>
                <w:rFonts w:ascii="Cambria" w:eastAsia="Times" w:hAnsi="Cambria" w:cstheme="minorHAnsi"/>
                <w:i/>
              </w:rPr>
              <w:t>inflacja, płodozmian, folwark, wczesny kapitalizm</w:t>
            </w:r>
          </w:p>
          <w:p w14:paraId="040EA7A4" w14:textId="37024D6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wskazuje na mapie zasięg kolonialnych imperiów Hiszpanii i Portugalii w Ameryce</w:t>
            </w:r>
          </w:p>
          <w:p w14:paraId="4141EF5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6D5DCF">
              <w:rPr>
                <w:rFonts w:ascii="Cambria" w:hAnsi="Cambria" w:cstheme="minorHAnsi"/>
                <w:highlight w:val="darkGray"/>
              </w:rPr>
              <w:t xml:space="preserve">– przedstawia przebieg podbojów </w:t>
            </w:r>
            <w:proofErr w:type="spellStart"/>
            <w:r w:rsidRPr="006D5DCF">
              <w:rPr>
                <w:rFonts w:ascii="Cambria" w:eastAsia="Times" w:hAnsi="Cambria" w:cstheme="minorHAnsi"/>
                <w:highlight w:val="darkGray"/>
              </w:rPr>
              <w:t>Hernána</w:t>
            </w:r>
            <w:proofErr w:type="spellEnd"/>
            <w:r w:rsidRPr="006D5DCF">
              <w:rPr>
                <w:rFonts w:ascii="Cambria" w:eastAsia="Times" w:hAnsi="Cambria" w:cstheme="minorHAnsi"/>
                <w:highlight w:val="darkGray"/>
              </w:rPr>
              <w:t xml:space="preserve"> </w:t>
            </w:r>
            <w:proofErr w:type="spellStart"/>
            <w:r w:rsidRPr="006D5DCF">
              <w:rPr>
                <w:rFonts w:ascii="Cambria" w:eastAsia="Times" w:hAnsi="Cambria" w:cstheme="minorHAnsi"/>
                <w:highlight w:val="darkGray"/>
              </w:rPr>
              <w:t>Cortésa</w:t>
            </w:r>
            <w:proofErr w:type="spellEnd"/>
            <w:r w:rsidRPr="006D5DCF">
              <w:rPr>
                <w:rFonts w:ascii="Cambria" w:eastAsia="Times" w:hAnsi="Cambria" w:cstheme="minorHAnsi"/>
                <w:highlight w:val="darkGray"/>
              </w:rPr>
              <w:t xml:space="preserve"> i Francisca Pizarra</w:t>
            </w:r>
          </w:p>
          <w:p w14:paraId="1988596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6D5DCF">
              <w:rPr>
                <w:rFonts w:ascii="Cambria" w:eastAsia="Times" w:hAnsi="Cambria" w:cstheme="minorHAnsi"/>
                <w:highlight w:val="darkGray"/>
              </w:rPr>
              <w:lastRenderedPageBreak/>
              <w:t>– wyjaśnia przyczyny sukcesów konkwistadorów w Nowym Świecie</w:t>
            </w:r>
          </w:p>
          <w:p w14:paraId="1EDB0BC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czynniki decydujące o powstaniu gospodarki wczesnokapitalistycznej</w:t>
            </w:r>
          </w:p>
          <w:p w14:paraId="54609E93" w14:textId="2DF7CA9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rozwój gospodarczy Europy Zachodniej w XVI w.</w:t>
            </w:r>
          </w:p>
          <w:p w14:paraId="19B044D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funkcjonowanie gospodarki w Europie Środkowo-Wschodniej w XVI w.</w:t>
            </w:r>
          </w:p>
          <w:p w14:paraId="1A4DEB5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060E" w14:textId="5D9EB17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giełda towarowa, rolnictwo intensywne, rolnictwo ekstensywne</w:t>
            </w:r>
          </w:p>
          <w:p w14:paraId="44D7095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6D5DCF">
              <w:rPr>
                <w:rFonts w:ascii="Cambria" w:eastAsia="Times" w:hAnsi="Cambria" w:cstheme="minorHAnsi"/>
                <w:highlight w:val="darkGray"/>
              </w:rPr>
              <w:t>– lokalizuje w czasie i przestrzeni odkrycie Brazylii przez Portugalczyków (1500)</w:t>
            </w:r>
          </w:p>
          <w:p w14:paraId="088D7E83" w14:textId="5E456A3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6D5DCF">
              <w:rPr>
                <w:rFonts w:ascii="Cambria" w:eastAsia="Times" w:hAnsi="Cambria" w:cstheme="minorHAnsi"/>
                <w:highlight w:val="darkGray"/>
              </w:rPr>
              <w:t xml:space="preserve">– identyfikuje postacie: </w:t>
            </w:r>
            <w:r w:rsidRPr="006D5DCF">
              <w:rPr>
                <w:rFonts w:ascii="Cambria" w:eastAsia="Times" w:hAnsi="Cambria" w:cstheme="minorHAnsi"/>
                <w:highlight w:val="darkGray"/>
              </w:rPr>
              <w:lastRenderedPageBreak/>
              <w:t xml:space="preserve">Montezumy, </w:t>
            </w:r>
            <w:proofErr w:type="spellStart"/>
            <w:r w:rsidRPr="006D5DCF">
              <w:rPr>
                <w:rFonts w:ascii="Cambria" w:eastAsia="Times" w:hAnsi="Cambria" w:cstheme="minorHAnsi"/>
                <w:highlight w:val="darkGray"/>
              </w:rPr>
              <w:t>Atahualpy</w:t>
            </w:r>
            <w:proofErr w:type="spellEnd"/>
          </w:p>
          <w:p w14:paraId="373B146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organizację i funkcjonowanie kolonialnego imperium portugalskiego</w:t>
            </w:r>
          </w:p>
          <w:p w14:paraId="708A585B" w14:textId="25BEB35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na czym polegał model handlu w ramach tzw. złotego trójkąta </w:t>
            </w:r>
          </w:p>
          <w:p w14:paraId="066C89F5" w14:textId="63FC7A7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zmiany w handlu europejskim wywołane ekspansją kolonialną</w:t>
            </w:r>
          </w:p>
          <w:p w14:paraId="342E5EBD" w14:textId="2BECD5CB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w Europie Środkowo-Wschodniej wykształcił się inny niż w Europie Zachodniej model funkcjonowania gospodarki</w:t>
            </w:r>
          </w:p>
        </w:tc>
        <w:tc>
          <w:tcPr>
            <w:tcW w:w="2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3D1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zakaz czynienia niewolników z Indian (1543)</w:t>
            </w:r>
          </w:p>
          <w:p w14:paraId="6834AF2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6D5DCF">
              <w:rPr>
                <w:rFonts w:ascii="Cambria" w:eastAsia="Times" w:hAnsi="Cambria" w:cstheme="minorHAnsi"/>
                <w:highlight w:val="darkGray"/>
              </w:rPr>
              <w:t xml:space="preserve">– identyfikuje postać </w:t>
            </w:r>
            <w:proofErr w:type="spellStart"/>
            <w:r w:rsidRPr="006D5DCF">
              <w:rPr>
                <w:rFonts w:ascii="Cambria" w:eastAsia="Times" w:hAnsi="Cambria" w:cstheme="minorHAnsi"/>
                <w:highlight w:val="darkGray"/>
              </w:rPr>
              <w:t>Tupaca</w:t>
            </w:r>
            <w:proofErr w:type="spellEnd"/>
            <w:r w:rsidRPr="006D5DCF">
              <w:rPr>
                <w:rFonts w:ascii="Cambria" w:eastAsia="Times" w:hAnsi="Cambria" w:cstheme="minorHAnsi"/>
                <w:highlight w:val="darkGray"/>
              </w:rPr>
              <w:t xml:space="preserve"> </w:t>
            </w:r>
            <w:proofErr w:type="spellStart"/>
            <w:r w:rsidRPr="006D5DCF">
              <w:rPr>
                <w:rFonts w:ascii="Cambria" w:eastAsia="Times" w:hAnsi="Cambria" w:cstheme="minorHAnsi"/>
                <w:highlight w:val="darkGray"/>
              </w:rPr>
              <w:t>Amaru</w:t>
            </w:r>
            <w:proofErr w:type="spellEnd"/>
          </w:p>
          <w:p w14:paraId="483086A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6D5DCF">
              <w:rPr>
                <w:rFonts w:ascii="Cambria" w:eastAsia="Times" w:hAnsi="Cambria" w:cstheme="minorHAnsi"/>
                <w:highlight w:val="darkGray"/>
              </w:rPr>
              <w:t>– przedstawia osiągnięcia Pedra Cabrala</w:t>
            </w:r>
          </w:p>
          <w:p w14:paraId="08AA3E1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6D5DCF">
              <w:rPr>
                <w:rFonts w:ascii="Cambria" w:eastAsia="Times" w:hAnsi="Cambria" w:cstheme="minorHAnsi"/>
                <w:highlight w:val="darkGray"/>
              </w:rPr>
              <w:t>– przedstawia etapy hiszpańskich i portugalskich podbojów kolonialnych</w:t>
            </w:r>
          </w:p>
          <w:p w14:paraId="061D8DAB" w14:textId="1FF3019A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charakteryzuje skutki ekspansji kolonialnej Europejczyków, uwzględniając ich aspekt polityczny, gospodarczy, społeczny i kulturowy</w:t>
            </w:r>
          </w:p>
          <w:p w14:paraId="36D09643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charakteryzuje czynniki, które zadecydowały o powstaniu gospodarki wczesnokapitalistycznej</w:t>
            </w:r>
          </w:p>
          <w:p w14:paraId="7B216A9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porównuje rozwój gospodarczy dwóch sfer ekonomicznych XVI-wiecznej Europy</w:t>
            </w:r>
          </w:p>
          <w:p w14:paraId="4C0241E6" w14:textId="77777777" w:rsidR="009917C8" w:rsidRPr="00AD7E3A" w:rsidRDefault="009917C8" w:rsidP="0091691D">
            <w:pPr>
              <w:tabs>
                <w:tab w:val="left" w:pos="977"/>
              </w:tabs>
              <w:spacing w:after="0" w:line="240" w:lineRule="auto"/>
              <w:rPr>
                <w:rFonts w:ascii="Cambria" w:eastAsia="Arial Unicode M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ECE6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ocenia skutki ekspansji kolonialnej dla Europejczyków i ludów kolonizowanych</w:t>
            </w:r>
          </w:p>
          <w:p w14:paraId="57DAECF3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ocenia postępowanie Europejczyków wobec rdzennych mieszkańców Ameryki</w:t>
            </w:r>
          </w:p>
          <w:p w14:paraId="04C1055E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ocenia skutki gospodarcze i </w:t>
            </w:r>
            <w:r w:rsidRPr="00AD7E3A">
              <w:rPr>
                <w:rFonts w:ascii="Cambria" w:hAnsi="Cambria" w:cstheme="minorHAnsi"/>
              </w:rPr>
              <w:lastRenderedPageBreak/>
              <w:t xml:space="preserve">społeczne dualizmu </w:t>
            </w:r>
            <w:r w:rsidRPr="00AD7E3A">
              <w:rPr>
                <w:rFonts w:ascii="Cambria" w:eastAsia="Times" w:hAnsi="Cambria" w:cstheme="minorHAnsi"/>
              </w:rPr>
              <w:t>gospodarczego w Europie w XVI w.</w:t>
            </w:r>
          </w:p>
          <w:p w14:paraId="7BF78784" w14:textId="77777777" w:rsidR="009917C8" w:rsidRPr="00AD7E3A" w:rsidRDefault="009917C8" w:rsidP="0091691D">
            <w:pPr>
              <w:tabs>
                <w:tab w:val="left" w:pos="977"/>
              </w:tabs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0C36C648" w14:textId="74A7E41C" w:rsidTr="009917C8">
        <w:trPr>
          <w:trHeight w:val="683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A19A75" w14:textId="77777777" w:rsidR="009917C8" w:rsidRPr="00AD7E3A" w:rsidRDefault="009917C8" w:rsidP="0091691D">
            <w:pPr>
              <w:spacing w:after="0" w:line="240" w:lineRule="auto"/>
              <w:rPr>
                <w:rFonts w:ascii="Cambria" w:eastAsia="Calibri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>Kultura i sztuka renesansu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3CE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Początki odrodzenia</w:t>
            </w:r>
          </w:p>
          <w:p w14:paraId="6CBFCE1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Literatura odrodzenia</w:t>
            </w:r>
          </w:p>
          <w:p w14:paraId="1553463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Sztuka renesansu </w:t>
            </w:r>
          </w:p>
          <w:p w14:paraId="36B891D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Architektura czasów odrodzenia</w:t>
            </w:r>
          </w:p>
          <w:p w14:paraId="61C0400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Nauka w okresie odrodzenia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765DCC2" w14:textId="4891212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odrodzenie (renesans), humanizm, teoria heliocentryczna</w:t>
            </w:r>
          </w:p>
          <w:p w14:paraId="09D2D47F" w14:textId="1A46D7C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renesans w Europie (od drugiej połowy XV do XVI w.)</w:t>
            </w:r>
          </w:p>
          <w:p w14:paraId="782ED3B1" w14:textId="0851C3C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</w:t>
            </w:r>
            <w:r w:rsidRPr="00AD7E3A">
              <w:rPr>
                <w:rFonts w:ascii="Cambria" w:hAnsi="Cambria" w:cstheme="minorHAnsi"/>
              </w:rPr>
              <w:t xml:space="preserve">Mikołaja </w:t>
            </w:r>
            <w:r w:rsidRPr="00AD7E3A">
              <w:rPr>
                <w:rFonts w:ascii="Cambria" w:hAnsi="Cambria" w:cstheme="minorHAnsi"/>
              </w:rPr>
              <w:lastRenderedPageBreak/>
              <w:t>Kopernika, Michała Anioła Buonarottiego, Leonarda da Vinci</w:t>
            </w:r>
          </w:p>
          <w:p w14:paraId="377C190C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</w:t>
            </w:r>
            <w:r w:rsidRPr="00AD7E3A">
              <w:rPr>
                <w:rFonts w:ascii="Cambria" w:hAnsi="Cambria" w:cstheme="minorHAnsi"/>
              </w:rPr>
              <w:t>Mikołaja Kopernika, Michała Anioła, Leonarda da Vinci</w:t>
            </w:r>
          </w:p>
          <w:p w14:paraId="2ED9C2FE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wymienia cechy charakterystyczne architektury, malarstwa i rzeźby epoki renesansu</w:t>
            </w:r>
          </w:p>
          <w:p w14:paraId="731A57BF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54A5338B" w14:textId="2DE6EEA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mecenat, rewolucja naukowa</w:t>
            </w:r>
          </w:p>
          <w:p w14:paraId="60B750C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wynalezienie druku (ok. 1450)</w:t>
            </w:r>
          </w:p>
          <w:p w14:paraId="73A20694" w14:textId="7DB1754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</w:t>
            </w:r>
          </w:p>
          <w:p w14:paraId="29E34F62" w14:textId="4E6A88C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Williama Szekspira, </w:t>
            </w:r>
            <w:r w:rsidRPr="00AD7E3A">
              <w:rPr>
                <w:rFonts w:ascii="Cambria" w:hAnsi="Cambria" w:cstheme="minorHAnsi"/>
                <w:color w:val="000000" w:themeColor="text1"/>
              </w:rPr>
              <w:t>Erazma z Rotterdamu, Jana Gutenberga</w:t>
            </w:r>
          </w:p>
          <w:p w14:paraId="10692092" w14:textId="680D2170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przedstawia osiągnięcia </w:t>
            </w:r>
            <w:r w:rsidRPr="00AD7E3A">
              <w:rPr>
                <w:rFonts w:ascii="Cambria" w:hAnsi="Cambria" w:cstheme="minorHAnsi"/>
              </w:rPr>
              <w:t xml:space="preserve">Erazma z Rotterdamu, Jana Gutenberga, </w:t>
            </w:r>
          </w:p>
          <w:p w14:paraId="2C133CD5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jakie znaczenie miało upowszechnienie się druku dla rozwoju kultury i nauki</w:t>
            </w:r>
          </w:p>
          <w:p w14:paraId="79118F44" w14:textId="5AC8B0E9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charakteryzuje główne cechy humanizmu renesansowego</w:t>
            </w:r>
          </w:p>
          <w:p w14:paraId="31B22661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zabytki architektury i sztuki renesansu </w:t>
            </w:r>
          </w:p>
          <w:p w14:paraId="1A7728B0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 cechy charakterystyczne literatury odrodzenia</w:t>
            </w:r>
          </w:p>
          <w:p w14:paraId="6860AC6B" w14:textId="53A96F8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na czym polegał przełom naukowy doby renesansu</w:t>
            </w:r>
          </w:p>
          <w:p w14:paraId="6AF1BA47" w14:textId="0FAD6B48" w:rsidR="009917C8" w:rsidRPr="00AD7E3A" w:rsidRDefault="009917C8" w:rsidP="00F31628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wyjaśnia, czym charakteryzował się tzw. </w:t>
            </w:r>
            <w:r w:rsidRPr="00AD7E3A">
              <w:rPr>
                <w:rFonts w:ascii="Cambria" w:hAnsi="Cambria" w:cstheme="minorHAnsi"/>
                <w:i/>
              </w:rPr>
              <w:t>człowiek renesansu</w:t>
            </w:r>
            <w:r w:rsidRPr="00AD7E3A">
              <w:rPr>
                <w:rFonts w:ascii="Cambria" w:hAnsi="Cambria" w:cstheme="minorHAnsi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68432B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stosuje pojęcie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makiawelizm</w:t>
            </w:r>
          </w:p>
          <w:p w14:paraId="2899CF1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pierwsze wydanie</w:t>
            </w:r>
            <w:r w:rsidRPr="00AD7E3A">
              <w:rPr>
                <w:rFonts w:ascii="Cambria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O obrotach sfer niebieskich </w:t>
            </w:r>
            <w:r w:rsidRPr="00AD7E3A">
              <w:rPr>
                <w:rFonts w:ascii="Cambria" w:eastAsia="Times" w:hAnsi="Cambria" w:cstheme="minorHAnsi"/>
              </w:rPr>
              <w:t>Mikołaja Kopernika (1543)</w:t>
            </w:r>
          </w:p>
          <w:p w14:paraId="023BC248" w14:textId="28099A27" w:rsidR="009917C8" w:rsidRPr="00AD7E3A" w:rsidRDefault="009917C8" w:rsidP="00143C77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Francesca Petrarki, Dantego </w:t>
            </w:r>
            <w:r w:rsidRPr="00AD7E3A">
              <w:rPr>
                <w:rFonts w:ascii="Cambria" w:eastAsia="Times" w:hAnsi="Cambria" w:cstheme="minorHAnsi"/>
              </w:rPr>
              <w:lastRenderedPageBreak/>
              <w:t>Alighieri,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Niccola Machiavellego,</w:t>
            </w:r>
          </w:p>
          <w:p w14:paraId="2FA9E1C6" w14:textId="1E54A2A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Giovanniego Boccaccia, Donata Bramante, Albrechta Dürera, 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Jeana Bodina, Thomasa </w:t>
            </w:r>
            <w:proofErr w:type="spellStart"/>
            <w:r w:rsidRPr="00AD7E3A">
              <w:rPr>
                <w:rFonts w:ascii="Cambria" w:hAnsi="Cambria" w:cstheme="minorHAnsi"/>
                <w:color w:val="000000" w:themeColor="text1"/>
              </w:rPr>
              <w:t>More’a</w:t>
            </w:r>
            <w:proofErr w:type="spellEnd"/>
            <w:r w:rsidRPr="00AD7E3A">
              <w:rPr>
                <w:rFonts w:ascii="Cambria" w:hAnsi="Cambria" w:cstheme="minorHAnsi"/>
                <w:color w:val="000000" w:themeColor="text1"/>
              </w:rPr>
              <w:t xml:space="preserve">, </w:t>
            </w:r>
            <w:r w:rsidRPr="00AD7E3A">
              <w:rPr>
                <w:rFonts w:ascii="Cambria" w:eastAsia="Times" w:hAnsi="Cambria" w:cstheme="minorHAnsi"/>
              </w:rPr>
              <w:t>Sandro Botticellego, Tycjana, Rafaela Santiego</w:t>
            </w:r>
          </w:p>
          <w:p w14:paraId="7B0548D8" w14:textId="524A0456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</w:t>
            </w:r>
            <w:r w:rsidRPr="00AD7E3A">
              <w:rPr>
                <w:rFonts w:ascii="Cambria" w:hAnsi="Cambria" w:cstheme="minorHAnsi"/>
              </w:rPr>
              <w:t xml:space="preserve">Jeana Bodina, Thomasa </w:t>
            </w:r>
            <w:proofErr w:type="spellStart"/>
            <w:r w:rsidRPr="00AD7E3A">
              <w:rPr>
                <w:rFonts w:ascii="Cambria" w:hAnsi="Cambria" w:cstheme="minorHAnsi"/>
              </w:rPr>
              <w:t>More’a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, </w:t>
            </w:r>
            <w:r w:rsidRPr="00AD7E3A">
              <w:rPr>
                <w:rFonts w:ascii="Cambria" w:hAnsi="Cambria" w:cstheme="minorHAnsi"/>
                <w:color w:val="000000" w:themeColor="text1"/>
              </w:rPr>
              <w:t>Niccola Machiavellego</w:t>
            </w:r>
            <w:r w:rsidRPr="00AD7E3A">
              <w:rPr>
                <w:rFonts w:ascii="Cambria" w:hAnsi="Cambria" w:cstheme="minorHAnsi"/>
              </w:rPr>
              <w:t xml:space="preserve">– przedstawia wpływ idei humanizmu na rozwój kultury i sztuki odrodzenia </w:t>
            </w:r>
          </w:p>
          <w:p w14:paraId="14C88D91" w14:textId="7C9526E3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dlaczego Włochy stały się kolebką renesansu</w:t>
            </w:r>
          </w:p>
          <w:p w14:paraId="2A5833BC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w jaki sposób sztuka renesansu nawiązywała do osiągnięć antyku</w:t>
            </w:r>
          </w:p>
          <w:p w14:paraId="14C579A8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6D8EB02" w14:textId="6F7F78F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manieryzm, inkunabuł</w:t>
            </w:r>
          </w:p>
          <w:p w14:paraId="7ABCA8C7" w14:textId="06C8B2C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François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Rabelais’go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Miguela de Cervantesa, Miguela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Serveta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Andreasa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Vessaliusa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Donatella, Jana van Eycka, Rogera van der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lastRenderedPageBreak/>
              <w:t>Weydena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Hieronimusa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Boscha, Hansa Memlinga, Hansa Holbeina Młodszego,</w:t>
            </w:r>
            <w:r w:rsidRPr="00AD7E3A">
              <w:rPr>
                <w:rFonts w:ascii="Cambria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Pietera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Breugela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Starszego,</w:t>
            </w:r>
            <w:r w:rsidRPr="00AD7E3A">
              <w:rPr>
                <w:rFonts w:ascii="Cambria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Sofonisby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Anguissoli</w:t>
            </w:r>
            <w:proofErr w:type="spellEnd"/>
          </w:p>
          <w:p w14:paraId="32A3E0A4" w14:textId="5C7FDD4D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opisuje najważniejsze dokonania i odkrycia naukowe okresu renesansu</w:t>
            </w:r>
          </w:p>
          <w:p w14:paraId="53EDC147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 porównuje architekturę i sztukę renesansu do osiągnięć epok poprzedzających odrodzenie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A87E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porównuje rozwój sztuki i literatury renesansu w różnych krajach europejskich</w:t>
            </w:r>
          </w:p>
          <w:p w14:paraId="5D78D299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ocenia dorobek sztuki i literatury doby renesansu</w:t>
            </w:r>
          </w:p>
          <w:p w14:paraId="7F3415D7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164C0E31" w14:textId="23AA711C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615E4C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Reformacja  w Europie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4E8B" w14:textId="77777777" w:rsidR="009917C8" w:rsidRPr="00AD7E3A" w:rsidRDefault="009917C8" w:rsidP="0091691D">
            <w:pPr>
              <w:pStyle w:val="Tabelaszerokalistapunktowana"/>
              <w:tabs>
                <w:tab w:val="clear" w:pos="360"/>
              </w:tabs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Przyczyny reformacji</w:t>
            </w:r>
          </w:p>
          <w:p w14:paraId="65B1088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Luter i początki  reformacji</w:t>
            </w:r>
          </w:p>
          <w:p w14:paraId="53A121A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Luteranizm</w:t>
            </w:r>
          </w:p>
          <w:p w14:paraId="67959C4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Wojny religijne</w:t>
            </w:r>
          </w:p>
          <w:p w14:paraId="71990CA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lastRenderedPageBreak/>
              <w:t>Kalwinizm</w:t>
            </w:r>
          </w:p>
          <w:p w14:paraId="17868F9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Anglikanizm</w:t>
            </w:r>
          </w:p>
          <w:p w14:paraId="203EC37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Następstwa reformacji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DD3D2B" w14:textId="536721D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reformacja, luteranizm, kalwinizm, anglikanizm</w:t>
            </w:r>
          </w:p>
          <w:p w14:paraId="1C80500C" w14:textId="3059BEB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wystąpienie Marcina </w:t>
            </w:r>
            <w:r w:rsidRPr="00AD7E3A">
              <w:rPr>
                <w:rFonts w:ascii="Cambria" w:eastAsia="Times" w:hAnsi="Cambria" w:cstheme="minorHAnsi"/>
              </w:rPr>
              <w:lastRenderedPageBreak/>
              <w:t>Lutra (1517), zawarcie pokoju augsburskiego (1555)</w:t>
            </w:r>
          </w:p>
          <w:p w14:paraId="018BA365" w14:textId="368A9B2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Marcina Lutra, Jana Kalwina, Henryka VIII </w:t>
            </w:r>
          </w:p>
          <w:p w14:paraId="650814A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wymienia przyczyny reformacji </w:t>
            </w:r>
          </w:p>
          <w:p w14:paraId="020D6F5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przyczyny i skutki wojen religijnych w Niemczech</w:t>
            </w:r>
          </w:p>
          <w:p w14:paraId="439735EF" w14:textId="603B25C6" w:rsidR="009917C8" w:rsidRPr="00AD7E3A" w:rsidRDefault="009917C8" w:rsidP="00DD599A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jakie były skutki reformacji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AFCDCFB" w14:textId="7E6E599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stosuje pojęcia: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celibat, odpust, zbór, protestanci, sekularyzacja, predestynacja, Akt </w:t>
            </w:r>
            <w:r w:rsidRPr="00AD7E3A">
              <w:rPr>
                <w:rFonts w:ascii="Cambria" w:eastAsia="Times" w:hAnsi="Cambria" w:cstheme="minorHAnsi"/>
                <w:i/>
              </w:rPr>
              <w:lastRenderedPageBreak/>
              <w:t>supremacji, kościół narodowy</w:t>
            </w:r>
          </w:p>
          <w:p w14:paraId="71B643C6" w14:textId="5825081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wojnę chłopską w Niemczech (1524–1526), ogłoszenie Aktu supremacyjnego (1534)</w:t>
            </w:r>
          </w:p>
          <w:p w14:paraId="785304C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postać Tomasza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Müntzera</w:t>
            </w:r>
            <w:proofErr w:type="spellEnd"/>
          </w:p>
          <w:p w14:paraId="23EB3E4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wskazuje na mapie zasięg wyznań reformowanych w Europie w XVI w.</w:t>
            </w:r>
          </w:p>
          <w:p w14:paraId="12C0161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Marcina Lutra, Jana Kalwina, Henryka VIII </w:t>
            </w:r>
          </w:p>
          <w:p w14:paraId="6E1D097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okoliczności i konsekwencje wystąpienia Marcina Lutra</w:t>
            </w:r>
          </w:p>
          <w:p w14:paraId="6B01C7A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zasady luteranizmu, kalwinizmu i anglikanizmu</w:t>
            </w:r>
          </w:p>
          <w:p w14:paraId="3E55BB12" w14:textId="77E0158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 sposób wynalazek druku wpłynął na rozprzestrzenianie się idei reformacyjnych</w:t>
            </w:r>
          </w:p>
          <w:p w14:paraId="471319B3" w14:textId="1FB3B75E" w:rsidR="009917C8" w:rsidRPr="00AD7E3A" w:rsidRDefault="009917C8" w:rsidP="00143C77">
            <w:pPr>
              <w:spacing w:after="0" w:line="240" w:lineRule="auto"/>
              <w:rPr>
                <w:rFonts w:ascii="Cambria" w:eastAsia="Times" w:hAnsi="Cambria" w:cstheme="minorHAnsi"/>
                <w:color w:val="000000" w:themeColor="text1"/>
              </w:rPr>
            </w:pP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– omawia przebieg reformacji w Europie 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lastRenderedPageBreak/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  <w:p w14:paraId="6AA7EBE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  <w:p w14:paraId="79F6742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D41652" w14:textId="6A70DC4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symonia, nepotyzm,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i/>
              </w:rPr>
              <w:t>anabaptyzm, Związek Szmalkaldzki, purytanizm, tumult</w:t>
            </w:r>
          </w:p>
          <w:p w14:paraId="296953A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lokalizuje w czasie ogłoszenie tzw. Konfesji Augsburskiej (1530), sekularyzację Prus Książęcych (1525), przyjęcie nazwy </w:t>
            </w:r>
            <w:r w:rsidRPr="00AD7E3A">
              <w:rPr>
                <w:rFonts w:ascii="Cambria" w:eastAsia="Times" w:hAnsi="Cambria" w:cstheme="minorHAnsi"/>
                <w:i/>
              </w:rPr>
              <w:t>protestanci</w:t>
            </w:r>
            <w:r w:rsidRPr="00AD7E3A">
              <w:rPr>
                <w:rFonts w:ascii="Cambria" w:eastAsia="Times" w:hAnsi="Cambria" w:cstheme="minorHAnsi"/>
              </w:rPr>
              <w:t xml:space="preserve"> (1529) </w:t>
            </w:r>
          </w:p>
          <w:p w14:paraId="48BC18D8" w14:textId="7B54A66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Karola V, Albrechta Hohenzollerna, Ulricha Zwingliego</w:t>
            </w:r>
          </w:p>
          <w:p w14:paraId="7312001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co odróżniało religijność protestancką od katolickiej</w:t>
            </w:r>
          </w:p>
          <w:p w14:paraId="149B5D16" w14:textId="4C8E4B4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organizację Kościoła kalwińskiego</w:t>
            </w:r>
          </w:p>
          <w:p w14:paraId="274ED4E8" w14:textId="09EB544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 omawia okoliczności powstania Kościoła anglikańskiego</w:t>
            </w:r>
          </w:p>
          <w:p w14:paraId="164A9FCD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przyczyny, postulaty i skutki wojny chłopskiej w Niemczech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E134F1" w14:textId="1EF2605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identyfikuje postacie: Jana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Wiklefa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Jana Husa, Filipa Melanchtona, Miguela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Serveta</w:t>
            </w:r>
            <w:proofErr w:type="spellEnd"/>
          </w:p>
          <w:p w14:paraId="25B8E79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wyjaśnia, jakie skutki przyniosła radykalizacja nurtów reformacji</w:t>
            </w:r>
          </w:p>
          <w:p w14:paraId="4199E7EC" w14:textId="2FF974C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opisuje przebieg rozprzestrzeniania się luteranizmu i kalwinizmu w Europie </w:t>
            </w:r>
          </w:p>
          <w:p w14:paraId="48630E9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religijne, polityczne, gospodarcze, społeczne, kulturowe  następstwa reformacji</w:t>
            </w:r>
          </w:p>
          <w:p w14:paraId="1B32B59B" w14:textId="77777777" w:rsidR="009917C8" w:rsidRPr="00AD7E3A" w:rsidRDefault="009917C8" w:rsidP="0091691D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DC87D" w14:textId="1001952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porównuje zasady nowych wyznań: luterańskiego, kalwińskiego </w:t>
            </w:r>
          </w:p>
          <w:p w14:paraId="25B11A56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ocenia społeczne i polityczne skutki reformacji</w:t>
            </w:r>
          </w:p>
        </w:tc>
      </w:tr>
      <w:tr w:rsidR="009917C8" w:rsidRPr="00AD7E3A" w14:paraId="3D8A4BAE" w14:textId="18AEAEA9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C92312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>Reforma katolicka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6F5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Reforma katolicka i kontrreformacja</w:t>
            </w:r>
          </w:p>
          <w:p w14:paraId="6CE40625" w14:textId="77777777" w:rsidR="009917C8" w:rsidRPr="00AD7E3A" w:rsidRDefault="009917C8" w:rsidP="0091691D">
            <w:pPr>
              <w:pStyle w:val="Tabelaszerokalistapunktowana"/>
              <w:tabs>
                <w:tab w:val="clear" w:pos="360"/>
              </w:tabs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Sobór trydencki</w:t>
            </w:r>
          </w:p>
          <w:p w14:paraId="02CC9E9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Inkwizycja i cenzura</w:t>
            </w:r>
          </w:p>
          <w:p w14:paraId="7EED0F7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</w:rPr>
              <w:t>Wojny religijne</w:t>
            </w:r>
          </w:p>
          <w:p w14:paraId="67768DA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</w:rPr>
              <w:t>Jezuici</w:t>
            </w:r>
          </w:p>
          <w:p w14:paraId="4A24957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Zmiany w religijności po soborze trydenckim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8785C4" w14:textId="68995C5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kontrreformacja, inkwizycja, indeks ksiąg zakazanych</w:t>
            </w:r>
          </w:p>
          <w:p w14:paraId="0223BA9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obrady soboru trydenckiego (1545–1563), noc św. Bartłomieja (1572)</w:t>
            </w:r>
          </w:p>
          <w:p w14:paraId="2FBA45F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działania podjęte przez Kościół katolicki wobec reformacji</w:t>
            </w:r>
          </w:p>
          <w:p w14:paraId="1819F78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instytucje powołane przez Kościół katolicki do walki z reformacją oraz metody ich działania</w:t>
            </w:r>
          </w:p>
          <w:p w14:paraId="373A0A1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8A25E49" w14:textId="0738E2F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reforma katolicka, hugenoci, jezuici</w:t>
            </w:r>
          </w:p>
          <w:p w14:paraId="1808045E" w14:textId="79DDB29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założenie zakonu jezuitów (1534), odnowienie Świętej Inkwizycji (1542), utworzenie indeksu ksiąg zakazanych (1559), ogłoszenie Edyktu nantejskiego (1598)</w:t>
            </w:r>
          </w:p>
          <w:p w14:paraId="069C4891" w14:textId="798093A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Ignacego, Loyoli, Małgorzaty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Walezjuszki</w:t>
            </w:r>
            <w:proofErr w:type="spellEnd"/>
            <w:r w:rsidRPr="00AD7E3A">
              <w:rPr>
                <w:rFonts w:ascii="Cambria" w:eastAsia="Times" w:hAnsi="Cambria" w:cstheme="minorHAnsi"/>
              </w:rPr>
              <w:t>, Henryka Burbona</w:t>
            </w:r>
          </w:p>
          <w:p w14:paraId="3498A1E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osiągnięcia Ignacego Loyoli</w:t>
            </w:r>
          </w:p>
          <w:p w14:paraId="5E88738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decyzje soboru trydenckiego</w:t>
            </w:r>
          </w:p>
          <w:p w14:paraId="33C52D5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jaką rolę odegrał zakon jezuitów w walce z reformacją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68D233" w14:textId="74E1148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wojnę w Niderlandach (1566–1648), wprowadzenie kalendarza gregoriańskiego (1582)</w:t>
            </w:r>
          </w:p>
          <w:p w14:paraId="0654AA79" w14:textId="5E77E08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Katarzyny Medycejskiej, Filipa II, Wilhelma Orańskiego</w:t>
            </w:r>
          </w:p>
          <w:p w14:paraId="791CA36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przyczyny, przebieg i skutki wojny religijnej w Niderlandach</w:t>
            </w:r>
          </w:p>
          <w:p w14:paraId="5AB63A4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działalność zakonu jezuitów</w:t>
            </w:r>
          </w:p>
          <w:p w14:paraId="1BE794A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przyczyny, przebieg i skutki rywalizacji katolików z hugenotami we Francji</w:t>
            </w:r>
          </w:p>
          <w:p w14:paraId="1E3FC8F4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0D0825" w14:textId="37EE597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gezowie, panteizm</w:t>
            </w:r>
          </w:p>
          <w:p w14:paraId="5EFE1C3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powstanie Republiki Zjednoczonych Niderlandów (1588)</w:t>
            </w:r>
          </w:p>
          <w:p w14:paraId="558CC989" w14:textId="4DEBE93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Giordana Bruna, Andrzeja Boboli  </w:t>
            </w:r>
          </w:p>
          <w:p w14:paraId="151C7406" w14:textId="27C43FC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zmiany w religijności katolickiej po soborze trydenckim</w:t>
            </w:r>
          </w:p>
          <w:p w14:paraId="7F9BC931" w14:textId="77777777" w:rsidR="009917C8" w:rsidRPr="00AD7E3A" w:rsidRDefault="009917C8" w:rsidP="0091691D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rozstrzyga, które spośród działań podjętych w celu zahamowania reformacji były najbardziej skuteczne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53C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</w:t>
            </w:r>
            <w:r w:rsidRPr="00AD7E3A">
              <w:rPr>
                <w:rFonts w:ascii="Cambria" w:hAnsi="Cambria" w:cstheme="minorHAnsi"/>
                <w:lang w:eastAsia="pl-PL"/>
              </w:rPr>
              <w:t>ocenia rolę soboru trydenckiego w realizacji reformy katolickiej</w:t>
            </w:r>
          </w:p>
          <w:p w14:paraId="20D530F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stosunek Kościoła katolickiego do reformacji</w:t>
            </w:r>
          </w:p>
          <w:p w14:paraId="2DC36F1C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1EE4A571" w14:textId="460EEDBA" w:rsidTr="009917C8">
        <w:trPr>
          <w:trHeight w:val="260"/>
        </w:trPr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D862920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  <w:b/>
              </w:rPr>
              <w:t>Rozdział II. „Złoty wiek” Rzeczypospolitej</w:t>
            </w:r>
          </w:p>
        </w:tc>
      </w:tr>
      <w:tr w:rsidR="009917C8" w:rsidRPr="00AD7E3A" w14:paraId="49083C82" w14:textId="5F147783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AB9A6C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>Panowanie ostatnich Jagiellonów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E7D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Panowanie synów Kazimierza Jagiellończyka</w:t>
            </w:r>
          </w:p>
          <w:p w14:paraId="427D1AD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Walka o wpływy nad Bałtykiem</w:t>
            </w:r>
          </w:p>
          <w:p w14:paraId="547A67E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Początki odrodzenia na ziemiach polskich</w:t>
            </w:r>
          </w:p>
          <w:p w14:paraId="76F076D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Szkolnictwo i nauka</w:t>
            </w:r>
          </w:p>
          <w:p w14:paraId="020CB86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Literatura renesansu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D0A2ECA" w14:textId="2ED0899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hołd pruski, teoria heliocentryczna, arras</w:t>
            </w:r>
          </w:p>
          <w:p w14:paraId="4AB1D526" w14:textId="5156D10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hołd pruski (1525) </w:t>
            </w:r>
          </w:p>
          <w:p w14:paraId="234AF483" w14:textId="49194F8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Zygmunta Starego, Albrechta Hohenzollerna, Zygmunta Augusta, Mikołaja Kopernika, Mikołaja Reja, Jana Kochanowskiego</w:t>
            </w:r>
          </w:p>
          <w:p w14:paraId="0D931A0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wskazuje główne kierunki polityki zagranicznej Zygmunta Starego</w:t>
            </w:r>
          </w:p>
          <w:p w14:paraId="5F5A99F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polityczne konsekwencje hołdu pruskiego</w:t>
            </w:r>
          </w:p>
          <w:p w14:paraId="31D0A81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osiągnięcia kultury renesansu w Polsce</w:t>
            </w:r>
          </w:p>
          <w:p w14:paraId="2CCE3A2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E99A6E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Dominium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Maris</w:t>
            </w:r>
            <w:proofErr w:type="spellEnd"/>
            <w:r w:rsidRPr="00AD7E3A">
              <w:rPr>
                <w:rFonts w:ascii="Cambria" w:eastAsia="Times" w:hAnsi="Cambria" w:cstheme="minorHAnsi"/>
                <w:i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Baltici</w:t>
            </w:r>
            <w:proofErr w:type="spellEnd"/>
          </w:p>
          <w:p w14:paraId="67A60493" w14:textId="0A9EED1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zjazd wiedeński (1515), wojnę pruską (1519–1521), I wojnę północną (1563–1570)</w:t>
            </w:r>
          </w:p>
          <w:p w14:paraId="670A6F04" w14:textId="0DFB420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Jana Olbrachta, Aleksandra I Jagiellończyka, Bony Sforzy, Andrzeja Frycza Modrzewskiego, Stanisława Orzechowskiego</w:t>
            </w:r>
          </w:p>
          <w:p w14:paraId="1651D0B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osiągnięcia Zygmunta Starego i Zygmunta Augusta</w:t>
            </w:r>
          </w:p>
          <w:p w14:paraId="5BC08AF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politykę bałtycką prowadzoną przez Zygmunta Augusta</w:t>
            </w:r>
          </w:p>
          <w:p w14:paraId="049F1B91" w14:textId="72D58B2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przyczyny i skutki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wojny o Inflanty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  <w:p w14:paraId="66F13F3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opisuje zmiany terytorialne państwa polsko-litewskiego w XVI w.</w:t>
            </w:r>
          </w:p>
          <w:p w14:paraId="50144F3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charakteryzuje system szkolnictwa na ziemiach polskich </w:t>
            </w:r>
          </w:p>
          <w:p w14:paraId="362FF06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rozwój literatury renesansowej w Polsce</w:t>
            </w:r>
          </w:p>
          <w:p w14:paraId="6827AB0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jakim celom służyła literatura społeczno-polityczna czasów renesansu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D97ADE" w14:textId="1BAC91B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Komisja Morska, arkada, attyka,  literatura sowizdrzalska</w:t>
            </w:r>
          </w:p>
          <w:p w14:paraId="364B877E" w14:textId="56623BC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hołd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Gottharda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Kettlera (1561), pokój w Szczecinie (1570)</w:t>
            </w:r>
          </w:p>
          <w:p w14:paraId="0A99B56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 wyprawę na Mołdawię (1497)</w:t>
            </w:r>
          </w:p>
          <w:p w14:paraId="45D02474" w14:textId="3B279C8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Maksymiliana I Habsburga,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Gottharda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Kettlera, Filipa Kallimacha, Franciszka Florentczyka, Macieja z Miechowa, Marcina Kromera</w:t>
            </w:r>
          </w:p>
          <w:p w14:paraId="5D13444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przyczyny i skutki wypraw Jana Olbrachta na Mołdawię</w:t>
            </w:r>
          </w:p>
          <w:p w14:paraId="472FB60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stosunki polsko-habsburskie za panowania Zygmunta Starego</w:t>
            </w:r>
          </w:p>
          <w:p w14:paraId="0C67210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w jakich okolicznościach  </w:t>
            </w:r>
            <w:r w:rsidRPr="00AD7E3A">
              <w:rPr>
                <w:rFonts w:ascii="Cambria" w:eastAsia="Times" w:hAnsi="Cambria" w:cstheme="minorHAnsi"/>
              </w:rPr>
              <w:lastRenderedPageBreak/>
              <w:t>Jagiellonowie utracili wpływy w Czechach i na Węgrzech</w:t>
            </w:r>
          </w:p>
          <w:p w14:paraId="6B6A03D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okoliczności sekularyzacji Inflant </w:t>
            </w:r>
          </w:p>
          <w:p w14:paraId="5D235A0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skąd czerpali wzorce polscy zwolennicy idei renesansowych</w:t>
            </w:r>
          </w:p>
          <w:p w14:paraId="04768F89" w14:textId="364A977A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okoliczności, jakie sprzyjały rozprzestrzenianiu się idei renesansowych w Polsce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6D3BE2" w14:textId="66A1F9D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pokój wieczysty z Turcją (1533)</w:t>
            </w:r>
          </w:p>
          <w:p w14:paraId="209F2106" w14:textId="37D5F4B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przestrzeni: bitwę pod Koźminem (1497), bitwę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Orszą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(1514), bitwę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Obertynem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(1531)</w:t>
            </w:r>
          </w:p>
          <w:p w14:paraId="13C2A771" w14:textId="3D6863E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Wojciecha Oczki, Bernarda Moranda, Bernarda Wapowskiego, Marcina Bielskiego, Bartosza Paprockiego, Biernata z Lublina </w:t>
            </w:r>
          </w:p>
          <w:p w14:paraId="2D9E5FBC" w14:textId="056D57C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lokalizuje w przestrzeni tereny, które Polska i Litwa utraciły w pierwszej połowie XVI w.</w:t>
            </w:r>
          </w:p>
          <w:p w14:paraId="2FCB864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politykę zagraniczną Aleksandra Jagiellończyka</w:t>
            </w:r>
          </w:p>
          <w:p w14:paraId="2DEB9A4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konsekwencje konfliktów zbrojnych toczonych przez Zygmunta Starego z Moskwą, Krzyżakami, Mołdawią i Turcją</w:t>
            </w:r>
          </w:p>
          <w:p w14:paraId="428B588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wymienia charakterystyczne </w:t>
            </w:r>
            <w:r w:rsidRPr="00AD7E3A">
              <w:rPr>
                <w:rFonts w:ascii="Cambria" w:eastAsia="Times" w:hAnsi="Cambria" w:cstheme="minorHAnsi"/>
              </w:rPr>
              <w:lastRenderedPageBreak/>
              <w:t>cechy architektury renesansowej w Polsce</w:t>
            </w:r>
          </w:p>
          <w:p w14:paraId="76CF599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osiągnięcia polskiej nauki w okresie renesansu</w:t>
            </w:r>
          </w:p>
          <w:p w14:paraId="0BAC614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Zamość jest przykładem tzw. miasta idealnego</w:t>
            </w:r>
          </w:p>
          <w:p w14:paraId="6F1BB009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D36A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ocenia stosunki Polski z sąsiadami na przełomie XV i XVI w.</w:t>
            </w:r>
          </w:p>
          <w:p w14:paraId="0B66F91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ocenia, czy władcy Polski dostrzegali zagrożenie ze strony Prus</w:t>
            </w:r>
          </w:p>
          <w:p w14:paraId="086EBF53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działalność polityczną Zygmunta Augusta</w:t>
            </w:r>
          </w:p>
          <w:p w14:paraId="1BAE901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osiągnięcia renesansu polskiego</w:t>
            </w:r>
          </w:p>
          <w:p w14:paraId="12D9CFDE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dorobek polskiej myśli politycznej doby renesansu</w:t>
            </w:r>
          </w:p>
        </w:tc>
      </w:tr>
      <w:tr w:rsidR="009917C8" w:rsidRPr="00AD7E3A" w14:paraId="6E7A8FDD" w14:textId="541E2B60" w:rsidTr="009917C8">
        <w:trPr>
          <w:trHeight w:val="274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61E4B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Demokracja szlachecka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FFA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Wzrost znaczenia szlachty</w:t>
            </w:r>
          </w:p>
          <w:p w14:paraId="2D8FC24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Początki parlamentaryzmu</w:t>
            </w:r>
          </w:p>
          <w:p w14:paraId="7F1C916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Stan szlachecki</w:t>
            </w:r>
          </w:p>
          <w:p w14:paraId="060403E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Ruch egzekucyjny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17625A" w14:textId="4ED3F83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sejm walny, izba poselska, senat, sejmik, konstytucja, elekcyjność tronu, demokracja szlachecka</w:t>
            </w:r>
          </w:p>
          <w:p w14:paraId="13250CEF" w14:textId="5B94648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przywileje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cerekwicko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-nieszawskie (1454), konstytucja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Nihil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novi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(1505)</w:t>
            </w:r>
          </w:p>
          <w:p w14:paraId="0F6DF86E" w14:textId="008E1F0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Zygmunta Starego, Zygmunta Augusta</w:t>
            </w:r>
          </w:p>
          <w:p w14:paraId="08E0520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wymienia instytucje polskiego parlamentaryzmu </w:t>
            </w:r>
          </w:p>
          <w:p w14:paraId="20B6B32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jaką rolę w kształtowaniu się demokracji szlacheckiej w Polsce odegrała konstytucja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Nihil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novi</w:t>
            </w:r>
            <w:proofErr w:type="spellEnd"/>
          </w:p>
          <w:p w14:paraId="1C02A66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CB64D61" w14:textId="233F4F5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sejm zwyczajny, sejm nadzwyczajny, magnateria, szlachta średnia, przywilej sądowy, rokosz, ruch egzekucyjny, wojsko kwarciane</w:t>
            </w:r>
          </w:p>
          <w:p w14:paraId="68C35029" w14:textId="66E2BB7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przywilej koszycki (1374), przywileje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jedlneńsko</w:t>
            </w:r>
            <w:proofErr w:type="spellEnd"/>
            <w:r w:rsidRPr="00AD7E3A">
              <w:rPr>
                <w:rFonts w:ascii="Cambria" w:eastAsia="Times" w:hAnsi="Cambria" w:cstheme="minorHAnsi"/>
              </w:rPr>
              <w:t>-krakowskie (1430 i 1433), pierwszy sejm walny (1468), sejm egzekucyjny (1562–1563)</w:t>
            </w:r>
          </w:p>
          <w:p w14:paraId="27E73181" w14:textId="4ECE59F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wyjaśnia, z czego wynikała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i na czym polegała </w:t>
            </w:r>
            <w:r w:rsidRPr="00AD7E3A">
              <w:rPr>
                <w:rFonts w:ascii="Cambria" w:eastAsia="Times" w:hAnsi="Cambria" w:cstheme="minorHAnsi"/>
              </w:rPr>
              <w:t>uprzywilejowana pozycja szlachty w Rzeczypospolitej</w:t>
            </w:r>
          </w:p>
          <w:p w14:paraId="6B62D7F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opisuje kompetencje sejmu walnego </w:t>
            </w:r>
          </w:p>
          <w:p w14:paraId="4A03D7C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skład i kompetencje stanów sejmujących wchodzących w skład sejmu walnego</w:t>
            </w:r>
          </w:p>
          <w:p w14:paraId="1078C36F" w14:textId="3A35570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 wyjaśnia, jaką rolę w polskim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systemie politycznym </w:t>
            </w:r>
            <w:r w:rsidRPr="00AD7E3A">
              <w:rPr>
                <w:rFonts w:ascii="Cambria" w:eastAsia="Times" w:hAnsi="Cambria" w:cstheme="minorHAnsi"/>
              </w:rPr>
              <w:t>odgrywały sejmiki</w:t>
            </w:r>
          </w:p>
          <w:p w14:paraId="03EE354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ruchu egzekucyjnego </w:t>
            </w:r>
          </w:p>
          <w:p w14:paraId="647E578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F0D079" w14:textId="7106F1F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prawo ziemskie, egzekucja dóbr,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nobilitacja, szlachta zagrodowa, szlachta gołota, królewszczyzny </w:t>
            </w:r>
          </w:p>
          <w:p w14:paraId="7A7AAA83" w14:textId="67484BE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przywilej czerwiński (1422), warecki (1423), piotrkowski (1496)</w:t>
            </w:r>
          </w:p>
          <w:p w14:paraId="4EEC6DC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E907FF">
              <w:rPr>
                <w:rFonts w:ascii="Cambria" w:eastAsia="Times" w:hAnsi="Cambria" w:cstheme="minorHAnsi"/>
                <w:highlight w:val="darkGray"/>
              </w:rPr>
              <w:t>– identyfikuje postać Mikołaja Sienickiego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</w:p>
          <w:p w14:paraId="5F3B833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przyczyny wzrostu </w:t>
            </w:r>
            <w:r w:rsidRPr="00AD7E3A">
              <w:rPr>
                <w:rFonts w:ascii="Cambria" w:eastAsia="Times" w:hAnsi="Cambria" w:cstheme="minorHAnsi"/>
              </w:rPr>
              <w:lastRenderedPageBreak/>
              <w:t>znaczenia szlachty w XVI w.</w:t>
            </w:r>
          </w:p>
          <w:p w14:paraId="0925C9B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najważniejsze przywileje nadane polskiej szlachcie przez królów</w:t>
            </w:r>
          </w:p>
          <w:p w14:paraId="09B8718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rodzaje sejmików szlacheckich </w:t>
            </w:r>
          </w:p>
          <w:p w14:paraId="03E8588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omawia rodzaje sejmów </w:t>
            </w:r>
          </w:p>
          <w:p w14:paraId="03982E80" w14:textId="2B57E4E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charakteryzuje rozwarstwienie stanu szlacheckiego  </w:t>
            </w:r>
          </w:p>
          <w:p w14:paraId="003C8B9E" w14:textId="65F66C4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były okoliczności narodzin ruchu egzekucyjnego</w:t>
            </w:r>
          </w:p>
          <w:p w14:paraId="2DC4D8D5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wskazuje cele ruchu egzekucyjnego 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BF323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elekcja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vivente</w:t>
            </w:r>
            <w:proofErr w:type="spellEnd"/>
            <w:r w:rsidRPr="00AD7E3A">
              <w:rPr>
                <w:rFonts w:ascii="Cambria" w:eastAsia="Times" w:hAnsi="Cambria" w:cstheme="minorHAnsi"/>
                <w:i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rege</w:t>
            </w:r>
            <w:proofErr w:type="spellEnd"/>
          </w:p>
          <w:p w14:paraId="08F5E06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przywilej w Mielniku (1501), rokosz lwowski (1537)</w:t>
            </w:r>
          </w:p>
          <w:p w14:paraId="5BAF0F2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znaczenie dla szlachty miało sprawowanie urzędów</w:t>
            </w:r>
          </w:p>
          <w:p w14:paraId="65E56AC3" w14:textId="77777777" w:rsidR="009917C8" w:rsidRPr="00AD7E3A" w:rsidRDefault="009917C8" w:rsidP="0091691D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rolę szlachty w społeczeństwie Rzeczypospolitej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B6FF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  <w:lang w:eastAsia="pl-PL"/>
              </w:rPr>
              <w:t>– wyjaśnia, na czym polegała specyfika rozwiązań ustrojowych przyjętych w Rzeczypospolitej</w:t>
            </w:r>
          </w:p>
          <w:p w14:paraId="33A22DA7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  <w:lang w:eastAsia="pl-PL"/>
              </w:rPr>
              <w:t>– ocenia funkcjonowanie demokracji szlacheckiej</w:t>
            </w:r>
          </w:p>
          <w:p w14:paraId="6FBE316A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3B4EEC35" w14:textId="64165C27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EE01E6" w14:textId="77777777" w:rsidR="009917C8" w:rsidRPr="00AD7E3A" w:rsidRDefault="009917C8" w:rsidP="0091691D">
            <w:pPr>
              <w:pStyle w:val="Standard"/>
              <w:spacing w:after="0" w:line="240" w:lineRule="auto"/>
              <w:jc w:val="left"/>
              <w:rPr>
                <w:rFonts w:ascii="Cambria" w:hAnsi="Cambria" w:cstheme="minorHAnsi"/>
                <w:sz w:val="22"/>
              </w:rPr>
            </w:pPr>
            <w:r w:rsidRPr="00AD7E3A">
              <w:rPr>
                <w:rFonts w:ascii="Cambria" w:hAnsi="Cambria" w:cstheme="minorHAnsi"/>
                <w:sz w:val="22"/>
              </w:rPr>
              <w:t>Reformacja i kontrreformacja w Rzeczypospolitej</w:t>
            </w:r>
          </w:p>
          <w:p w14:paraId="3BCBD50F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67B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Luteranizm w Polsce</w:t>
            </w:r>
          </w:p>
          <w:p w14:paraId="04CC5AA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Wzrost popularności kalwinizmu</w:t>
            </w:r>
          </w:p>
          <w:p w14:paraId="2EBD9E18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Bracia polscy</w:t>
            </w:r>
          </w:p>
          <w:p w14:paraId="3B66BCC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Tolerancja religijna</w:t>
            </w:r>
          </w:p>
          <w:p w14:paraId="6F64479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Czasy kontrreformacji</w:t>
            </w:r>
          </w:p>
          <w:p w14:paraId="751BB2B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Unia brzeska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A3F35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konfederacja warszawska</w:t>
            </w:r>
          </w:p>
          <w:p w14:paraId="26BA465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konfederację warszawską (1573)</w:t>
            </w:r>
          </w:p>
          <w:p w14:paraId="532A32C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</w:t>
            </w:r>
            <w:r w:rsidRPr="00AD7E3A">
              <w:rPr>
                <w:rFonts w:ascii="Cambria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</w:rPr>
              <w:t>wyznania reformowane i mniejszości wyznaniowych w Rzeczypospolitej w XVI w.</w:t>
            </w:r>
          </w:p>
          <w:p w14:paraId="14E9EF3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wymienia działania Kościoła katolickiego </w:t>
            </w:r>
            <w:r w:rsidRPr="00AD7E3A">
              <w:rPr>
                <w:rFonts w:ascii="Cambria" w:eastAsia="Times" w:hAnsi="Cambria" w:cstheme="minorHAnsi"/>
              </w:rPr>
              <w:lastRenderedPageBreak/>
              <w:t>podejmowane w Rzeczypospolitej w ramach kontrreformacji</w:t>
            </w:r>
          </w:p>
          <w:p w14:paraId="6D8A769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3F4F48B" w14:textId="327D87F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bracia polscy (arianie), unia brzeska, wolność religijna, ekumenizm</w:t>
            </w:r>
          </w:p>
          <w:p w14:paraId="1756696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ugodę sandomierską (1570), unię brzeską (1596)</w:t>
            </w:r>
          </w:p>
          <w:p w14:paraId="6916D728" w14:textId="54E787F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 – identyfikuje postacie: Fausta Socyna, Piotra Skargi</w:t>
            </w:r>
          </w:p>
          <w:p w14:paraId="2C48F69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wskazuje na mapie zasięg wyznań reformowanych i </w:t>
            </w:r>
            <w:r w:rsidRPr="00AD7E3A">
              <w:rPr>
                <w:rFonts w:ascii="Cambria" w:eastAsia="Times" w:hAnsi="Cambria" w:cstheme="minorHAnsi"/>
              </w:rPr>
              <w:lastRenderedPageBreak/>
              <w:t>mniejszości wyznaniowych w Rzeczypospolitej w XVI w.</w:t>
            </w:r>
          </w:p>
          <w:p w14:paraId="6B7D8EC3" w14:textId="5FC4798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omawia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przebieg kształtowania się tolerancji religijnej w Rzeczypospolitej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  <w:r w:rsidRPr="00AD7E3A">
              <w:rPr>
                <w:rFonts w:ascii="Cambria" w:eastAsia="Times" w:hAnsi="Cambria" w:cstheme="minorHAnsi"/>
              </w:rPr>
              <w:t>– wyjaśnia, dlaczego Rzeczpospolitą nazywano państwem bez stosów</w:t>
            </w:r>
          </w:p>
          <w:p w14:paraId="42326533" w14:textId="723F8A0F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reakcję Kościoła katolickiego na postępy reformacji w Polsce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6124CE" w14:textId="4ABE088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stosuje pojęcia: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dysydenci, unici, dyzunici</w:t>
            </w:r>
          </w:p>
          <w:p w14:paraId="03CDAD0F" w14:textId="5C3130E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sprowadzenie  jezuitów do Polski (1564), otwarcie Akademii Wileńskiej (1579)</w:t>
            </w:r>
          </w:p>
          <w:p w14:paraId="0474D119" w14:textId="0AA049D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Jana Łaskiego Młodszego, Stanisława Hozjusza</w:t>
            </w:r>
          </w:p>
          <w:p w14:paraId="10866BD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wyjaśnia, z jakich powodów ludność różnych narodowości oraz wyznań i religii osiedlała się w Rzeczypospolitej</w:t>
            </w:r>
          </w:p>
          <w:p w14:paraId="373532A6" w14:textId="63E37F7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rozwój luteranizmu i kalwinizmu w Polsce– przedstawia zasady wiary, przekonania i działalność braci polskich</w:t>
            </w:r>
          </w:p>
          <w:p w14:paraId="0EE4D3F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konsekwencje unii brzeskiej</w:t>
            </w:r>
          </w:p>
          <w:p w14:paraId="7BA44D0B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2CA68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rozłam kalwinów i arian (1562–1565)</w:t>
            </w:r>
          </w:p>
          <w:p w14:paraId="70FDEC99" w14:textId="0D33353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 – identyfikuje postacie: Piotra z Goniądza, Jakuba Wujka</w:t>
            </w:r>
          </w:p>
          <w:p w14:paraId="586A9C1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jaki stosunek mieli polscy władcy do rozprzestrzeniania się wyznań reformowanych </w:t>
            </w:r>
          </w:p>
          <w:p w14:paraId="0CF24D5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przedstawia, w jakich okolicznościach zawarto unię brzeską</w:t>
            </w:r>
          </w:p>
          <w:p w14:paraId="468E8EB3" w14:textId="77777777" w:rsidR="009917C8" w:rsidRPr="00AD7E3A" w:rsidRDefault="009917C8" w:rsidP="0091691D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 sposób ustrój Polski wpływał na rozwój reformacji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53F6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ocenia tolerancję wyznaniową w Polsce w odniesieniu do sytuacji w Europie</w:t>
            </w:r>
          </w:p>
          <w:p w14:paraId="725ED644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14269C90" w14:textId="755326A7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C890AF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Społeczeństwo i gospodarka Rzeczypospolitej w XVI w.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64D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Społeczeństwo Rzeczypospolitej</w:t>
            </w:r>
          </w:p>
          <w:p w14:paraId="6A2048B8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Miasta i rzemiosło</w:t>
            </w:r>
          </w:p>
          <w:p w14:paraId="7392B918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Handel gdański</w:t>
            </w:r>
          </w:p>
          <w:p w14:paraId="5ED3D06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Folwarki i pańszczyzna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EE8423" w14:textId="712DB8B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burmistrz, poddaństwo, folwark, pańszczyzna, gospodarka folwarczno-pańszczyźniana</w:t>
            </w:r>
          </w:p>
          <w:p w14:paraId="1F501D9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strukturę społeczną Rzeczypospolitej</w:t>
            </w:r>
          </w:p>
          <w:p w14:paraId="5F8AF80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cechy charakterystyczne gospodarki folwarczno-</w:t>
            </w:r>
            <w:r w:rsidRPr="00AD7E3A">
              <w:rPr>
                <w:rFonts w:ascii="Cambria" w:eastAsia="Times" w:hAnsi="Cambria" w:cstheme="minorHAnsi"/>
              </w:rPr>
              <w:lastRenderedPageBreak/>
              <w:t>pańszczyźnianej w Rzeczypospolitej</w:t>
            </w:r>
          </w:p>
          <w:p w14:paraId="715AE34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6CE5C2F" w14:textId="299EF01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cech, ława, partacz</w:t>
            </w:r>
          </w:p>
          <w:p w14:paraId="75B349D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sposób funkcjonowania miast w Rzeczypospolitej</w:t>
            </w:r>
          </w:p>
          <w:p w14:paraId="7A25BED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rozwój rzemiosła i handlu w Rzeczypospolitej w XVI w.</w:t>
            </w:r>
          </w:p>
          <w:p w14:paraId="7A0B755B" w14:textId="516CC093" w:rsidR="009917C8" w:rsidRPr="00AD7E3A" w:rsidRDefault="009917C8" w:rsidP="003917FF">
            <w:pPr>
              <w:spacing w:after="0" w:line="240" w:lineRule="auto"/>
              <w:rPr>
                <w:rFonts w:ascii="Cambria" w:eastAsia="Times" w:hAnsi="Cambria" w:cstheme="minorHAnsi"/>
                <w:color w:val="000000" w:themeColor="text1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wyjaśnia, jak ukształtowała się wyjątkowa pozycja gospodarcza Gdańska w Rzeczypospolitej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lastRenderedPageBreak/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  <w:p w14:paraId="2CBD2D30" w14:textId="411E0C1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7B4EEB" w14:textId="4524FD6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ludzie luźni, trzeci ordynek</w:t>
            </w:r>
          </w:p>
          <w:p w14:paraId="458F8E53" w14:textId="699F025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statut warcki (1423), przywilej piotrkowski (1496), wprowadzenie minimalnego wymiaru pańszczyzny (1520)</w:t>
            </w:r>
          </w:p>
          <w:p w14:paraId="2F53D0D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rozwój miast w Rzeczypospolitej szlacheckiej</w:t>
            </w:r>
          </w:p>
          <w:p w14:paraId="3D803F1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przedstawia przyczyny rozwoju gospodarki folwarczno-pańszczyźnianej w Rzeczypospolitej</w:t>
            </w:r>
          </w:p>
          <w:p w14:paraId="7C00636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 sposób szlachta tworzyła folwarki</w:t>
            </w:r>
          </w:p>
          <w:p w14:paraId="16C36EAE" w14:textId="2B89C6DB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sposób  funkcjonowania folwarku szlacheckiego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79CFC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monopol propinacyjny</w:t>
            </w:r>
          </w:p>
          <w:p w14:paraId="76257CA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kto i dlaczego pozostawał poza systemem stanowym w Rzeczypospolitej </w:t>
            </w:r>
          </w:p>
          <w:p w14:paraId="172B1D2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dlaczego miasta w Rzeczypospolitej miały słabszą pozycję niż ośrodki miejskie na zachodzie Europy </w:t>
            </w:r>
          </w:p>
          <w:p w14:paraId="6C0B4EB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omawia rolę Gdańska w </w:t>
            </w:r>
            <w:r w:rsidRPr="00AD7E3A">
              <w:rPr>
                <w:rFonts w:ascii="Cambria" w:eastAsia="Times" w:hAnsi="Cambria" w:cstheme="minorHAnsi"/>
              </w:rPr>
              <w:lastRenderedPageBreak/>
              <w:t>gospodarce Rzeczypospolitej w XVI w.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B17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ocenia gospodarczą rolę Gdańska w XVI w.</w:t>
            </w:r>
          </w:p>
          <w:p w14:paraId="04E23926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ocenia polską specyfikę w zakresie struktury społecznej i modelu życia gospodarczego (gospodarka folwarczno-pańszczyźniana</w:t>
            </w:r>
            <w:r w:rsidRPr="00AD7E3A">
              <w:rPr>
                <w:rFonts w:ascii="Cambria" w:hAnsi="Cambria" w:cstheme="minorHAnsi"/>
              </w:rPr>
              <w:lastRenderedPageBreak/>
              <w:t>) na tle europejskim</w:t>
            </w:r>
          </w:p>
          <w:p w14:paraId="7C1D893B" w14:textId="6F3721E5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położenie chłopów w gospodarce folwarczno-pańszczyźnianej</w:t>
            </w:r>
          </w:p>
        </w:tc>
      </w:tr>
      <w:tr w:rsidR="009917C8" w:rsidRPr="00AD7E3A" w14:paraId="7D79B6F2" w14:textId="74177059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510B2B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>Rzeczpospolita Obojga Narodów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35B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 czasach unii personalnej</w:t>
            </w:r>
          </w:p>
          <w:p w14:paraId="7CE7265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Unia lubelska</w:t>
            </w:r>
          </w:p>
          <w:p w14:paraId="4AB78DC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Rzeczpospolita po unii lubelskiej</w:t>
            </w:r>
          </w:p>
          <w:p w14:paraId="7EC817B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Wieloetniczna Rzeczpospolita</w:t>
            </w:r>
          </w:p>
          <w:p w14:paraId="5D4389D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Pierwsze bezkrólewie</w:t>
            </w:r>
          </w:p>
          <w:p w14:paraId="030B275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Przebieg pierwszej elekcji</w:t>
            </w:r>
          </w:p>
          <w:p w14:paraId="5DF002B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Artykuły henrykowskie i </w:t>
            </w:r>
            <w:r w:rsidRPr="00AD7E3A">
              <w:rPr>
                <w:rFonts w:cstheme="minorHAnsi"/>
                <w:i/>
                <w:sz w:val="22"/>
                <w:szCs w:val="22"/>
                <w:lang w:eastAsia="pl-PL"/>
              </w:rPr>
              <w:t>pacta conventa</w:t>
            </w:r>
          </w:p>
          <w:p w14:paraId="5BA56B2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Krótkie panowanie Henryka Walezego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0D3A0B" w14:textId="7888B72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unia realna, wolna elekcja, Artykuły henrykowskie, </w:t>
            </w:r>
            <w:r w:rsidRPr="00AD7E3A">
              <w:rPr>
                <w:rFonts w:ascii="Cambria" w:eastAsia="Times" w:hAnsi="Cambria" w:cstheme="minorHAnsi"/>
              </w:rPr>
              <w:t>pacta conventa</w:t>
            </w:r>
          </w:p>
          <w:p w14:paraId="3A78A7A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unię lubelską (1569), pierwszą wolną elekcję (1573)</w:t>
            </w:r>
          </w:p>
          <w:p w14:paraId="41C40AEE" w14:textId="32DE663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Zygmunta Augusta, Henryka Walezjusza</w:t>
            </w:r>
          </w:p>
          <w:p w14:paraId="18E429D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unii lubelskiej</w:t>
            </w:r>
          </w:p>
          <w:p w14:paraId="04254392" w14:textId="573B82D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przedstawia przebieg, okoliczności i skutki jednoczenia Korony Królestwa Polskiego i Wielkiego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lastRenderedPageBreak/>
              <w:t xml:space="preserve">Księstwa Litewskiego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  <w:p w14:paraId="249DE932" w14:textId="2116A6A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Artykułów henrykowskich</w:t>
            </w:r>
          </w:p>
          <w:p w14:paraId="5907DCA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DA818E8" w14:textId="7ECF7A0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bojarzy, polonizacja, sejm konwokacyjny, elekcja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viritim</w:t>
            </w:r>
            <w:proofErr w:type="spellEnd"/>
            <w:r w:rsidRPr="00AD7E3A">
              <w:rPr>
                <w:rFonts w:ascii="Cambria" w:eastAsia="Times" w:hAnsi="Cambria" w:cstheme="minorHAnsi"/>
                <w:i/>
              </w:rPr>
              <w:t>, sejm elekcyjny, sejm koronacyjny, detronizacja</w:t>
            </w:r>
          </w:p>
          <w:p w14:paraId="54D03EE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koronację i ucieczkę Henryka Walezego (1574)</w:t>
            </w:r>
          </w:p>
          <w:p w14:paraId="54099D0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Anny Jagiellonki</w:t>
            </w:r>
          </w:p>
          <w:p w14:paraId="0FD9D41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 wskazuje na mapie terytoria wcielone do Korony w 1569 r., Rzeczpospolitą Obojga Narodów, terytoria wspólne dla Korony i Litwy </w:t>
            </w:r>
          </w:p>
          <w:p w14:paraId="32AB035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przedstawia osiągnięcia Zygmunta Augusta</w:t>
            </w:r>
          </w:p>
          <w:p w14:paraId="65AC4A9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przebieg sejmu lubelskiego w 1569 r.</w:t>
            </w:r>
          </w:p>
          <w:p w14:paraId="1DB76EB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opisuje terytorium Rzeczypospolitej Obojga Narodów </w:t>
            </w:r>
          </w:p>
          <w:p w14:paraId="3B1F68CA" w14:textId="0D2AAD2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wyjaśnia, na czym polegała polonizacja szlachty litewskiej i jakie były tego skutki</w:t>
            </w:r>
            <w:r w:rsidRPr="00AD7E3A" w:rsidDel="00247B17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</w:rPr>
              <w:t>– opisuje przebieg pierwszej wolnej elekcji</w:t>
            </w:r>
          </w:p>
          <w:p w14:paraId="3F03D09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etapy wyboru króla podczas wolnej elekcji</w:t>
            </w:r>
          </w:p>
          <w:p w14:paraId="10662E70" w14:textId="3940DA5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znaczenie ustrojowe miały Artykuły henrykowskie</w:t>
            </w:r>
          </w:p>
          <w:p w14:paraId="3B1042A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D9AA7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interrex</w:t>
            </w:r>
            <w:proofErr w:type="spellEnd"/>
          </w:p>
          <w:p w14:paraId="2E6DF1C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śmierć Zygmunta Augusta (1572)</w:t>
            </w:r>
          </w:p>
          <w:p w14:paraId="4AE1F31B" w14:textId="45CA6C3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Mikołaja „Czarnego” Radziwiłła, Jakuba Uchańskiego</w:t>
            </w:r>
          </w:p>
          <w:p w14:paraId="59381E0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relacje polsko-litewskie w czasach unii personalnej</w:t>
            </w:r>
          </w:p>
          <w:p w14:paraId="58E5273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Zygmunt August dążył do unii realnej z Litwą</w:t>
            </w:r>
          </w:p>
          <w:p w14:paraId="6A1D8087" w14:textId="08048E5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przedstawia stosunek litewskiej </w:t>
            </w:r>
            <w:r w:rsidRPr="00AD7E3A">
              <w:rPr>
                <w:rFonts w:ascii="Cambria" w:hAnsi="Cambria" w:cstheme="minorHAnsi"/>
                <w:color w:val="000000" w:themeColor="text1"/>
              </w:rPr>
              <w:lastRenderedPageBreak/>
              <w:t>szlachty i magnaterii do unii realnej</w:t>
            </w:r>
          </w:p>
          <w:p w14:paraId="08D8B34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strukturę administracyjną Rzeczypospolitej Obojga Narodów</w:t>
            </w:r>
          </w:p>
          <w:p w14:paraId="7C637F4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kandydatów do korony polskiej w 1573 r.</w:t>
            </w:r>
          </w:p>
          <w:p w14:paraId="10163BEE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opisuje panowanie Henryka Walezego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05E66A" w14:textId="2FE6588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konfederacja kapturowa, sejmik kapturowy, sąd kapturowy</w:t>
            </w:r>
          </w:p>
          <w:p w14:paraId="3D6538E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sytuację etniczną i wyznaniową w Rzeczypospolitej Obojga Narodów</w:t>
            </w:r>
          </w:p>
          <w:p w14:paraId="6F44482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sytuację w Rzeczypospolitej w okresie pierwszego bezkrólewia</w:t>
            </w:r>
          </w:p>
          <w:p w14:paraId="2990413B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381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skutki unii lubelskiej</w:t>
            </w:r>
          </w:p>
          <w:p w14:paraId="53264033" w14:textId="208ED88C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ocenia geopolityczną sytuację Rzeczypospolitej Obojga Narodów po śmierci Zygmunta Augusta</w:t>
            </w:r>
            <w:r w:rsidRPr="00AD7E3A" w:rsidDel="00247B17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</w:rPr>
              <w:t>– ocenia panowanie Henryka Walezego w państwie polsko-litewskim</w:t>
            </w:r>
          </w:p>
        </w:tc>
      </w:tr>
      <w:tr w:rsidR="009917C8" w:rsidRPr="00AD7E3A" w14:paraId="74DD7793" w14:textId="5ED5BB60" w:rsidTr="009917C8">
        <w:trPr>
          <w:trHeight w:val="246"/>
        </w:trPr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416C5AA0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  <w:b/>
              </w:rPr>
              <w:t xml:space="preserve">Rozdział III. </w:t>
            </w:r>
            <w:r w:rsidRPr="00AD7E3A">
              <w:rPr>
                <w:rFonts w:ascii="Cambria" w:hAnsi="Cambria" w:cstheme="minorHAnsi"/>
                <w:b/>
                <w:bCs/>
              </w:rPr>
              <w:t>Europa w XVII w.</w:t>
            </w:r>
          </w:p>
        </w:tc>
      </w:tr>
      <w:tr w:rsidR="009917C8" w:rsidRPr="00AD7E3A" w14:paraId="03CFC0E8" w14:textId="495A4909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413F3B" w14:textId="77777777" w:rsidR="009917C8" w:rsidRPr="004D386E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4D386E">
              <w:rPr>
                <w:rFonts w:ascii="Cambria" w:hAnsi="Cambria" w:cstheme="minorHAnsi"/>
              </w:rPr>
              <w:t>Nowe potęgi europejskie</w:t>
            </w:r>
          </w:p>
          <w:p w14:paraId="3523ABF3" w14:textId="77777777" w:rsidR="009917C8" w:rsidRPr="004D386E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highlight w:val="darkGray"/>
                <w:lang w:eastAsia="pl-PL"/>
              </w:rPr>
            </w:pPr>
            <w:r w:rsidRPr="004D386E">
              <w:rPr>
                <w:rFonts w:ascii="Cambria" w:hAnsi="Cambria" w:cstheme="minorHAnsi"/>
              </w:rPr>
              <w:t>w XVII wieku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3AEF" w14:textId="77777777" w:rsidR="009917C8" w:rsidRPr="004D386E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highlight w:val="darkGray"/>
                <w:lang w:eastAsia="pl-PL"/>
              </w:rPr>
            </w:pPr>
            <w:r w:rsidRPr="004D386E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>Zmiana układu sił nad Bałtykiem</w:t>
            </w:r>
          </w:p>
          <w:p w14:paraId="409EAEBA" w14:textId="77777777" w:rsidR="009917C8" w:rsidRPr="004D386E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highlight w:val="darkGray"/>
                <w:lang w:eastAsia="pl-PL"/>
              </w:rPr>
            </w:pPr>
            <w:r w:rsidRPr="004D386E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>Budowa imperium moskiewskiego</w:t>
            </w:r>
          </w:p>
          <w:p w14:paraId="22A1EF7D" w14:textId="77777777" w:rsidR="009917C8" w:rsidRPr="004D386E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highlight w:val="darkGray"/>
                <w:lang w:eastAsia="pl-PL"/>
              </w:rPr>
            </w:pPr>
            <w:r w:rsidRPr="004D386E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>Kres ekspansji tureckiej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6D40B0" w14:textId="77777777" w:rsidR="009917C8" w:rsidRPr="004D386E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t>– lokalizuje w czasie i przestrzeni bitwę pod Wiedniem (1683)</w:t>
            </w:r>
          </w:p>
          <w:p w14:paraId="2F577535" w14:textId="6D577FF4" w:rsidR="009917C8" w:rsidRPr="004D386E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t>– identyfikuje postacie: Iwana IV Groźnego, Jana Sobieskiego</w:t>
            </w:r>
          </w:p>
          <w:p w14:paraId="28CA79A8" w14:textId="77777777" w:rsidR="009917C8" w:rsidRPr="004D386E" w:rsidRDefault="009917C8" w:rsidP="004D386E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2C0D341" w14:textId="68AC473F" w:rsidR="009917C8" w:rsidRPr="004D386E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t xml:space="preserve">– stosuje pojęcia: </w:t>
            </w:r>
            <w:r w:rsidRPr="004D386E">
              <w:rPr>
                <w:rFonts w:ascii="Cambria" w:eastAsia="Times" w:hAnsi="Cambria" w:cstheme="minorHAnsi"/>
                <w:i/>
                <w:highlight w:val="darkGray"/>
              </w:rPr>
              <w:t xml:space="preserve">Liga Święta, Wielka Smuta </w:t>
            </w:r>
          </w:p>
          <w:p w14:paraId="1A755F6C" w14:textId="18380EA0" w:rsidR="009917C8" w:rsidRPr="004D386E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t>– lokalizuje w czasie i przestrzeni: bitwę pod Lepanto (1571), pokój w Karłowicach (1699) i jego postanowienia</w:t>
            </w:r>
          </w:p>
          <w:p w14:paraId="23DA80E9" w14:textId="01A57C7B" w:rsidR="009917C8" w:rsidRPr="004D386E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t xml:space="preserve">– identyfikuje postacie: Michała Romanowa, </w:t>
            </w:r>
            <w:r w:rsidRPr="004D386E">
              <w:rPr>
                <w:rFonts w:ascii="Cambria" w:eastAsia="Times" w:hAnsi="Cambria" w:cstheme="minorHAnsi"/>
                <w:highlight w:val="darkGray"/>
              </w:rPr>
              <w:lastRenderedPageBreak/>
              <w:t>Gustawa II Adolfa, Sulejmana Wspaniałego</w:t>
            </w:r>
          </w:p>
          <w:p w14:paraId="331F21C3" w14:textId="77777777" w:rsidR="009917C8" w:rsidRPr="004D386E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t xml:space="preserve">– omawia okoliczności zahamowania ekspansji tureckiej w Europie w XVII w. 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C54F17" w14:textId="466A2C12" w:rsidR="009917C8" w:rsidRPr="004D386E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lastRenderedPageBreak/>
              <w:t xml:space="preserve">– lokalizuje w czasie: bitwę pod Mohaczem (1526), zniesienie zależności lennej Prus Książęcych (1657),  zawarcie Ligi Świętej (1684)– identyfikuje postacie Ludwika II Jagiellończyka, </w:t>
            </w:r>
            <w:r w:rsidRPr="004D386E">
              <w:rPr>
                <w:rFonts w:ascii="Cambria" w:eastAsia="Times" w:hAnsi="Cambria" w:cstheme="minorHAnsi"/>
                <w:highlight w:val="darkGray"/>
              </w:rPr>
              <w:lastRenderedPageBreak/>
              <w:t>Karola X Gustawa, F</w:t>
            </w:r>
            <w:r w:rsidR="004D386E" w:rsidRPr="004D386E">
              <w:rPr>
                <w:rFonts w:ascii="Cambria" w:eastAsia="Times" w:hAnsi="Cambria" w:cstheme="minorHAnsi"/>
                <w:highlight w:val="darkGray"/>
              </w:rPr>
              <w:t>ryderyka Wilhelma, Kary Mustafy</w:t>
            </w:r>
          </w:p>
          <w:p w14:paraId="2077E26D" w14:textId="77777777" w:rsidR="009917C8" w:rsidRPr="004D386E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t>– wyjaśnia, co spowodowało, że Szwecja i Prusy stały się liczącą potęgą w rejonie Bałtyku</w:t>
            </w:r>
          </w:p>
          <w:p w14:paraId="73A1F9B6" w14:textId="728A77F1" w:rsidR="009917C8" w:rsidRPr="004D386E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t>– przedstawia przyczyny zakończeni</w:t>
            </w:r>
            <w:r w:rsidR="004D386E">
              <w:rPr>
                <w:rFonts w:ascii="Cambria" w:eastAsia="Times" w:hAnsi="Cambria" w:cstheme="minorHAnsi"/>
                <w:highlight w:val="darkGray"/>
              </w:rPr>
              <w:t>a tureckiej ekspansji w Europie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C038B1" w14:textId="0CC51197" w:rsidR="009917C8" w:rsidRPr="004D386E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4D386E">
              <w:rPr>
                <w:rFonts w:ascii="Cambria" w:hAnsi="Cambria" w:cstheme="minorHAnsi"/>
                <w:color w:val="000000" w:themeColor="text1"/>
                <w:highlight w:val="darkGray"/>
              </w:rPr>
              <w:lastRenderedPageBreak/>
              <w:t xml:space="preserve">– omawia proces budowania w rejonie Bałtyku potęgi Szwecji i Prus w XVII w. </w:t>
            </w:r>
            <w:r w:rsidRPr="004D386E">
              <w:rPr>
                <w:rFonts w:ascii="Cambria" w:eastAsia="Times" w:hAnsi="Cambria" w:cstheme="minorHAnsi"/>
                <w:color w:val="000000" w:themeColor="text1"/>
                <w:highlight w:val="darkGray"/>
              </w:rPr>
              <w:t xml:space="preserve">(wskazując na związki </w:t>
            </w:r>
            <w:proofErr w:type="spellStart"/>
            <w:r w:rsidRPr="004D386E">
              <w:rPr>
                <w:rFonts w:ascii="Cambria" w:eastAsia="Times" w:hAnsi="Cambria" w:cstheme="minorHAnsi"/>
                <w:color w:val="000000" w:themeColor="text1"/>
                <w:highlight w:val="darkGray"/>
              </w:rPr>
              <w:t>przyczynowo-skutkowe</w:t>
            </w:r>
            <w:proofErr w:type="spellEnd"/>
            <w:r w:rsidRPr="004D386E">
              <w:rPr>
                <w:rFonts w:ascii="Cambria" w:eastAsia="Times" w:hAnsi="Cambria" w:cstheme="minorHAnsi"/>
                <w:color w:val="000000" w:themeColor="text1"/>
                <w:highlight w:val="darkGray"/>
              </w:rPr>
              <w:t xml:space="preserve"> w ramach tych procesów)</w:t>
            </w:r>
            <w:r w:rsidRPr="004D386E">
              <w:rPr>
                <w:rFonts w:ascii="Cambria" w:eastAsia="Times" w:hAnsi="Cambria" w:cstheme="minorHAnsi"/>
                <w:highlight w:val="darkGray"/>
              </w:rPr>
              <w:t xml:space="preserve">- rozstrzyga, czy szwedzkie dążenia do </w:t>
            </w:r>
            <w:r w:rsidRPr="004D386E">
              <w:rPr>
                <w:rFonts w:ascii="Cambria" w:eastAsia="Times" w:hAnsi="Cambria" w:cstheme="minorHAnsi"/>
                <w:highlight w:val="darkGray"/>
              </w:rPr>
              <w:lastRenderedPageBreak/>
              <w:t>uczynienia Bałtyku wewnętrznym morzem były bliskie realizacji w XVII w.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A10B4" w14:textId="7F40903D" w:rsidR="009917C8" w:rsidRPr="00AD7E3A" w:rsidRDefault="009917C8" w:rsidP="004D386E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50C98BBD" w14:textId="3FD64FE4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282CE4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>Absolutyzm we Francji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11E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Początki rządów Burbonów</w:t>
            </w:r>
          </w:p>
          <w:p w14:paraId="086E940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Francja kardynała Richelieu</w:t>
            </w:r>
          </w:p>
          <w:p w14:paraId="153274F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Pierwszy minister Mazarin </w:t>
            </w:r>
          </w:p>
          <w:p w14:paraId="4BBEE59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Rządy Ludwika XIV</w:t>
            </w:r>
          </w:p>
          <w:p w14:paraId="757A262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Colbert i merkantylizm</w:t>
            </w:r>
          </w:p>
          <w:p w14:paraId="6A1743C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4D386E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>Francuska polityka zagraniczna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990AC79" w14:textId="75713B8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Stany Generalne, absolutyzm</w:t>
            </w:r>
          </w:p>
          <w:p w14:paraId="5E355CB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rządy osobiste Ludwika XIV (1661–1715)</w:t>
            </w:r>
          </w:p>
          <w:p w14:paraId="4033ED78" w14:textId="14051F8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Armanda de Richelieu, Ludwika XIV</w:t>
            </w:r>
          </w:p>
          <w:p w14:paraId="2329E58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uprawnienia Ludwika XIV jako władcy absolutnego</w:t>
            </w:r>
          </w:p>
          <w:p w14:paraId="1956D96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3DE7C0A" w14:textId="239853F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intendent, merkantylizm</w:t>
            </w:r>
          </w:p>
          <w:p w14:paraId="794953A3" w14:textId="6AEA71D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reformy </w:t>
            </w:r>
            <w:r w:rsidRPr="00AD7E3A">
              <w:rPr>
                <w:rFonts w:ascii="Cambria" w:eastAsia="Times" w:hAnsi="Cambria" w:cstheme="minorHAnsi"/>
              </w:rPr>
              <w:t>kardynała Armanda de Richelieu (1624–1642)</w:t>
            </w:r>
          </w:p>
          <w:p w14:paraId="0D1A8369" w14:textId="3F1D29E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Julesa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Mazarina,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Jeana-Baptiste’a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Colberta</w:t>
            </w:r>
          </w:p>
          <w:p w14:paraId="4D301BE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osiągnięcia kardynała Armanda de Richelieu, Ludwika XIV</w:t>
            </w:r>
          </w:p>
          <w:p w14:paraId="49AB2EB4" w14:textId="5CDE628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działalność kardynała Armanda de Richelieu</w:t>
            </w:r>
          </w:p>
          <w:p w14:paraId="472B9BA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rządy osobiste Ludwika XIV</w:t>
            </w:r>
          </w:p>
          <w:p w14:paraId="6EFF8E4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na czym polegała polityka merkantylizmu</w:t>
            </w:r>
          </w:p>
          <w:p w14:paraId="483313B5" w14:textId="719DFA3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wymienia działania, jakie podjął Jean-Baptiste Colbert w celu re</w:t>
            </w:r>
            <w:r w:rsidR="004D386E">
              <w:rPr>
                <w:rFonts w:ascii="Cambria" w:eastAsia="Times" w:hAnsi="Cambria" w:cstheme="minorHAnsi"/>
              </w:rPr>
              <w:t>alizacji polityki merkantylizmu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87E982" w14:textId="11005DC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fronda, szlachta urzędnicza, polityka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reunionów</w:t>
            </w:r>
            <w:proofErr w:type="spellEnd"/>
          </w:p>
          <w:p w14:paraId="7B16097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frondę (1648–1653), zniesienie Edyktu nantejskiego (1685)</w:t>
            </w:r>
          </w:p>
          <w:p w14:paraId="1777553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t xml:space="preserve">– lokalizuje w przestrzeni </w:t>
            </w:r>
            <w:proofErr w:type="spellStart"/>
            <w:r w:rsidRPr="004D386E">
              <w:rPr>
                <w:rFonts w:ascii="Cambria" w:eastAsia="Times" w:hAnsi="Cambria" w:cstheme="minorHAnsi"/>
                <w:highlight w:val="darkGray"/>
              </w:rPr>
              <w:t>reuniony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</w:t>
            </w:r>
          </w:p>
          <w:p w14:paraId="580CA6B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 Ludwika XIII, Anny Austriaczki</w:t>
            </w:r>
          </w:p>
          <w:p w14:paraId="7863EFB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przedstawia, w jaki sposób doszło do powstania we Francji monarchii absolutystycznej</w:t>
            </w:r>
          </w:p>
          <w:p w14:paraId="2CEF9B9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ustrój Francji za czasów Ludwika XIV</w:t>
            </w:r>
          </w:p>
          <w:p w14:paraId="7F30C98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lastRenderedPageBreak/>
              <w:t>– charakteryzuje politykę zagraniczną Ludwika XIV</w:t>
            </w:r>
          </w:p>
          <w:p w14:paraId="0DB0C39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4C7FD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lastRenderedPageBreak/>
              <w:t>– lokalizuje w czasie wojnę o sukcesję hiszpańską (1701–1714)</w:t>
            </w:r>
          </w:p>
          <w:p w14:paraId="7ED19BA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 sposób panowanie Henryka IV Burbona wpłynęło na pozycję Francji w Europie</w:t>
            </w:r>
          </w:p>
          <w:p w14:paraId="4A4DE84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w jaki sposób społeczeństwo francuskie zareagowało na rządy absolutne </w:t>
            </w:r>
          </w:p>
          <w:p w14:paraId="29D4E10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cechy charakterystyczne sztuki za panowania Ludwika XIV</w:t>
            </w:r>
          </w:p>
          <w:p w14:paraId="66CABA3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4D386E">
              <w:rPr>
                <w:rFonts w:ascii="Cambria" w:eastAsia="Times" w:hAnsi="Cambria" w:cstheme="minorHAnsi"/>
                <w:highlight w:val="darkGray"/>
              </w:rPr>
              <w:t xml:space="preserve">– wyjaśnia, czym była tzw. polityka </w:t>
            </w:r>
            <w:proofErr w:type="spellStart"/>
            <w:r w:rsidRPr="004D386E">
              <w:rPr>
                <w:rFonts w:ascii="Cambria" w:eastAsia="Times" w:hAnsi="Cambria" w:cstheme="minorHAnsi"/>
                <w:highlight w:val="darkGray"/>
              </w:rPr>
              <w:t>reunionów</w:t>
            </w:r>
            <w:proofErr w:type="spellEnd"/>
            <w:r w:rsidRPr="004D386E">
              <w:rPr>
                <w:rFonts w:ascii="Cambria" w:eastAsia="Times" w:hAnsi="Cambria" w:cstheme="minorHAnsi"/>
                <w:highlight w:val="darkGray"/>
              </w:rPr>
              <w:t xml:space="preserve"> i jak się zakończyła dla Francji</w:t>
            </w:r>
          </w:p>
          <w:p w14:paraId="0A55B70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C51F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ocenia korzyści i zagrożenia, jakie dla państwa niosło </w:t>
            </w:r>
          </w:p>
          <w:p w14:paraId="11C1BF03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skupienie władzy w rękach jednej osoby</w:t>
            </w:r>
          </w:p>
        </w:tc>
      </w:tr>
      <w:tr w:rsidR="009917C8" w:rsidRPr="00AD7E3A" w14:paraId="7D1B87A3" w14:textId="3C5624B8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02AD98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>Wojna trzydziestoletnia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9B8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Rzesza Niemiecka przed wybuchem wojny </w:t>
            </w:r>
          </w:p>
          <w:p w14:paraId="6BBE494F" w14:textId="43D51583" w:rsidR="009917C8" w:rsidRPr="00AD7E3A" w:rsidRDefault="004D386E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>
              <w:rPr>
                <w:rFonts w:cstheme="minorHAnsi"/>
                <w:sz w:val="22"/>
                <w:szCs w:val="22"/>
                <w:lang w:eastAsia="pl-PL"/>
              </w:rPr>
              <w:t>Wojna trzydziestoletnia</w:t>
            </w:r>
          </w:p>
          <w:p w14:paraId="2E35ABF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Pokój westfalski</w:t>
            </w:r>
          </w:p>
          <w:p w14:paraId="5C1212A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Skutki wojny trzydziestoletniej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62127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wojnę trzydziestoletnią (1618–1648)</w:t>
            </w:r>
          </w:p>
          <w:p w14:paraId="196B46D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wskazuje na mapie państwa uczestniczące w wojnie trzydziestoletniej </w:t>
            </w:r>
          </w:p>
          <w:p w14:paraId="5A8B0E42" w14:textId="5A7B47D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przedstawia przyczyny i skutki wojny trzydziestoletniej 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3AEF04A" w14:textId="13CC225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Unia Protestancka, Liga Katolicka, defenestracja praska</w:t>
            </w:r>
          </w:p>
          <w:p w14:paraId="09451975" w14:textId="705C189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powstanie Unii Protestanckiej (1608), powstanie Ligi Katolickiej (1609), defenestrację praską (1618)</w:t>
            </w:r>
          </w:p>
          <w:p w14:paraId="3AEE576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 pokój westfalski (1648) i jego postanowienia</w:t>
            </w:r>
          </w:p>
          <w:p w14:paraId="649CB3B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Gustawa II Adolfa</w:t>
            </w:r>
          </w:p>
          <w:p w14:paraId="7E61C25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pokoju westfalskiego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69BB55" w14:textId="571EE4E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color w:val="000000" w:themeColor="text1"/>
              </w:rPr>
            </w:pPr>
            <w:r w:rsidRPr="00AD7E3A">
              <w:rPr>
                <w:rFonts w:ascii="Cambria" w:hAnsi="Cambria" w:cstheme="minorHAnsi"/>
                <w:color w:val="000000" w:themeColor="text1"/>
              </w:rPr>
              <w:t xml:space="preserve">– lokalizuje w czasie </w:t>
            </w:r>
            <w:r w:rsidR="001D72F9">
              <w:rPr>
                <w:rFonts w:ascii="Cambria" w:eastAsia="Times" w:hAnsi="Cambria" w:cstheme="minorHAnsi"/>
                <w:color w:val="000000" w:themeColor="text1"/>
              </w:rPr>
              <w:t>etap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wojny trzydziestoletniej:  czeski (1618–1624) </w:t>
            </w:r>
          </w:p>
          <w:p w14:paraId="7E446E0A" w14:textId="1ED3A63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 bitwę pod Białą Górą (1620)</w:t>
            </w:r>
          </w:p>
          <w:p w14:paraId="4DB7AD0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sytuację w Rzeszy Niemieckiej przed wybuchem wojny trzydziestoletniej</w:t>
            </w:r>
          </w:p>
          <w:p w14:paraId="49157D18" w14:textId="57241EF9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6CEA5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edykt restytucyjny</w:t>
            </w:r>
          </w:p>
          <w:p w14:paraId="65661524" w14:textId="1827FD5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Rudolfa II Habsburga, Ferdynanda II Habsburga, Fryderyka V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Wittelsbacha</w:t>
            </w:r>
            <w:proofErr w:type="spellEnd"/>
          </w:p>
          <w:p w14:paraId="506BF556" w14:textId="77777777" w:rsidR="009917C8" w:rsidRPr="00AD7E3A" w:rsidRDefault="009917C8" w:rsidP="001D72F9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D32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skutki wojny trzydziestoletniej</w:t>
            </w:r>
          </w:p>
          <w:p w14:paraId="6C43B8F5" w14:textId="03EBF2F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ocenia znaczenie wojny trzydziestoletniej dla dziejów krajów takich jak Niemcy i Czechy</w:t>
            </w:r>
          </w:p>
        </w:tc>
      </w:tr>
      <w:tr w:rsidR="009917C8" w:rsidRPr="00AD7E3A" w14:paraId="350A1B4A" w14:textId="4C48746E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2F6324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Rewolucja angielska i monarchia parlamentarna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175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Anglia na przełomie XVI i XVII w.</w:t>
            </w:r>
          </w:p>
          <w:p w14:paraId="63BB7EC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Rządy Stuartów</w:t>
            </w:r>
          </w:p>
          <w:p w14:paraId="2AFC9DF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domowa w Anglii</w:t>
            </w:r>
          </w:p>
          <w:p w14:paraId="38460E7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Dyktatura Cromwella</w:t>
            </w:r>
          </w:p>
          <w:p w14:paraId="72A5A20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Restauracja Stuartów</w:t>
            </w:r>
          </w:p>
          <w:p w14:paraId="5744D1B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lastRenderedPageBreak/>
              <w:t>Monarchia parlamentarna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2EFD5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monarchia parlamentarna</w:t>
            </w:r>
          </w:p>
          <w:p w14:paraId="6D6EEEDC" w14:textId="7F18C58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 wojnę domową w Anglii (1642–1648), ogłoszenie Deklaracji praw (1689) </w:t>
            </w:r>
            <w:r w:rsidRPr="00AD7E3A">
              <w:rPr>
                <w:rFonts w:ascii="Cambria" w:eastAsia="Times" w:hAnsi="Cambria" w:cstheme="minorHAnsi"/>
              </w:rPr>
              <w:lastRenderedPageBreak/>
              <w:t>identyfikuje postać Olivera Cromwella</w:t>
            </w:r>
          </w:p>
          <w:p w14:paraId="53CE4D7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jaką rolę w przebiegu rewolucji odegrał Oliver Cromwell</w:t>
            </w:r>
          </w:p>
          <w:p w14:paraId="34A8D631" w14:textId="745E5196" w:rsidR="009917C8" w:rsidRPr="00AD7E3A" w:rsidRDefault="009917C8" w:rsidP="00FB5B10">
            <w:pPr>
              <w:spacing w:after="0" w:line="240" w:lineRule="auto"/>
              <w:rPr>
                <w:rFonts w:ascii="Cambria" w:eastAsia="Times" w:hAnsi="Cambria" w:cstheme="minorHAnsi"/>
                <w:color w:val="000000" w:themeColor="text1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skutki rewolucji angielskiej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  <w:p w14:paraId="2C7E4BC2" w14:textId="3399F71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  <w:p w14:paraId="042D2B8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3EC33B5" w14:textId="49B8750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Armia Nowego Wzoru, Akt nawigacyjny, chwalebna rewolucja</w:t>
            </w:r>
          </w:p>
          <w:p w14:paraId="27889A25" w14:textId="616CD26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ścięcie Karola I (1649), ogłoszenie się Olivera Cromwella lordem protektorem (1653), </w:t>
            </w:r>
            <w:r w:rsidRPr="00AD7E3A">
              <w:rPr>
                <w:rFonts w:ascii="Cambria" w:eastAsia="Times" w:hAnsi="Cambria" w:cstheme="minorHAnsi"/>
              </w:rPr>
              <w:lastRenderedPageBreak/>
              <w:t>wydanie Aktu nawigacyjnego (1651), chwalebną rewolucję (1688)</w:t>
            </w:r>
          </w:p>
          <w:p w14:paraId="3E8E4CCA" w14:textId="3AF894D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Karola I Stuarta, Wilhelma III Orańskiego</w:t>
            </w:r>
          </w:p>
          <w:p w14:paraId="7424C8E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przyczyny rewolucji angielskiej</w:t>
            </w:r>
          </w:p>
          <w:p w14:paraId="423D53B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najważniejsze etapy rewolucji w Anglii</w:t>
            </w:r>
          </w:p>
          <w:p w14:paraId="45C153B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na czym polegała chwalebna rewolucja</w:t>
            </w:r>
          </w:p>
          <w:p w14:paraId="24B4A0B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Deklaracji praw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8575A6" w14:textId="64C737E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ogradzanie, gentry, torysi, wigowie</w:t>
            </w:r>
          </w:p>
          <w:p w14:paraId="5AFF48DB" w14:textId="756799C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obrady Krótkiego Parlamentu (1640), restaurację Stuartów (1660), powstanie </w:t>
            </w:r>
            <w:r w:rsidRPr="00AD7E3A">
              <w:rPr>
                <w:rFonts w:ascii="Cambria" w:eastAsia="Times" w:hAnsi="Cambria" w:cstheme="minorHAnsi"/>
              </w:rPr>
              <w:lastRenderedPageBreak/>
              <w:t>Wielkiej Brytanii (1707)</w:t>
            </w:r>
          </w:p>
          <w:p w14:paraId="0E9AD473" w14:textId="446D8A4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Jakuba I Stuarta, Karola II Stuarta, Jakuba II Stuarta</w:t>
            </w:r>
          </w:p>
          <w:p w14:paraId="64D4FFE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przemiany gospodarcze i społeczne w Anglii na początku XVI w.</w:t>
            </w:r>
          </w:p>
          <w:p w14:paraId="5A6AA06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przebieg rewolucji angielskiej</w:t>
            </w:r>
          </w:p>
          <w:p w14:paraId="47996F6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dyktaturę Olivera Cromwella</w:t>
            </w:r>
          </w:p>
          <w:p w14:paraId="20DC3B20" w14:textId="67A44261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okoliczności, w jakich doszło do restauracji Stuartów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D50F5F" w14:textId="6665A71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diggerzy</w:t>
            </w:r>
            <w:proofErr w:type="spellEnd"/>
            <w:r w:rsidRPr="00AD7E3A">
              <w:rPr>
                <w:rFonts w:ascii="Cambria" w:eastAsia="Times" w:hAnsi="Cambria" w:cstheme="minorHAnsi"/>
                <w:i/>
              </w:rPr>
              <w:t xml:space="preserve">,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lewellerzy</w:t>
            </w:r>
            <w:proofErr w:type="spellEnd"/>
          </w:p>
          <w:p w14:paraId="77BB73B2" w14:textId="22827BD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przestrzeni: bitwę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Naseby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(1645), atak wojsk Cromwella na Irlandię (1649) i Szkocję (1650)</w:t>
            </w:r>
          </w:p>
          <w:p w14:paraId="6D5258B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identyfikuje postać Anny Stuart </w:t>
            </w:r>
          </w:p>
          <w:p w14:paraId="0B234C3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 omawia napięcia religijne i polityczne w Anglii w przededniu rewolucji</w:t>
            </w:r>
          </w:p>
          <w:p w14:paraId="642F8FB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rolę parlamentu w rewolucji angielskiej</w:t>
            </w:r>
          </w:p>
          <w:p w14:paraId="0FA8CF4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jakie były cele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diggerów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a jakie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lewellerów</w:t>
            </w:r>
            <w:proofErr w:type="spellEnd"/>
          </w:p>
          <w:p w14:paraId="5A25677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CCF7" w14:textId="2393786E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ocenia znaczenie rewolucji angielskiej </w:t>
            </w:r>
          </w:p>
        </w:tc>
      </w:tr>
      <w:tr w:rsidR="009917C8" w:rsidRPr="00AD7E3A" w14:paraId="43B04954" w14:textId="3BC2389F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C5AD83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 xml:space="preserve">Kultura Europy w XVII wieku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6D4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Barok</w:t>
            </w:r>
          </w:p>
          <w:p w14:paraId="01D426B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Barok w malarstwie i rzeźbie</w:t>
            </w:r>
          </w:p>
          <w:p w14:paraId="42DD60F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Architektura doby baroku</w:t>
            </w:r>
          </w:p>
          <w:p w14:paraId="41DCD51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Malarstwo barokowe</w:t>
            </w:r>
          </w:p>
          <w:p w14:paraId="4FE6E40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Sztuka w krajach protestanckich</w:t>
            </w:r>
          </w:p>
          <w:p w14:paraId="67C6241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Literatura, muzyka i teatr</w:t>
            </w:r>
          </w:p>
          <w:p w14:paraId="3762D6B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Nauka w XVII wieku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5D37D2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barok</w:t>
            </w:r>
          </w:p>
          <w:p w14:paraId="7D74F8C3" w14:textId="0410072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barok w Europie (od końca XVI do początku XVIII w.)</w:t>
            </w:r>
          </w:p>
          <w:p w14:paraId="0B784881" w14:textId="48FCECB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Galileusza, Izaaka Newtona</w:t>
            </w:r>
          </w:p>
          <w:p w14:paraId="2082337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cechy charakterystyczne sztuki baroku</w:t>
            </w:r>
          </w:p>
          <w:p w14:paraId="3DFE05D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5331B97" w14:textId="0550FB8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empiryzm, racjonalizm </w:t>
            </w:r>
          </w:p>
          <w:p w14:paraId="24B64DD1" w14:textId="2A1337C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Giovanniego Lorenza Berniniego, Petera Paula Rubensa, Rembrandta van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Rijn</w:t>
            </w:r>
            <w:proofErr w:type="spellEnd"/>
            <w:r w:rsidRPr="00AD7E3A">
              <w:rPr>
                <w:rFonts w:ascii="Cambria" w:eastAsia="Times" w:hAnsi="Cambria" w:cstheme="minorHAnsi"/>
              </w:rPr>
              <w:t>, Moliera, Jana Sebastiana Bacha, Francisa Bacona, Kartezjusza</w:t>
            </w:r>
          </w:p>
          <w:p w14:paraId="00D41C3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w jaki sposób sztuka baroku </w:t>
            </w:r>
            <w:r w:rsidRPr="00AD7E3A">
              <w:rPr>
                <w:rFonts w:ascii="Cambria" w:eastAsia="Times" w:hAnsi="Cambria" w:cstheme="minorHAnsi"/>
              </w:rPr>
              <w:lastRenderedPageBreak/>
              <w:t>miała wpływać na umacnianie uczuć religijnych katolików</w:t>
            </w:r>
          </w:p>
          <w:p w14:paraId="644B939E" w14:textId="75EF297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cechy charakterystyczne malarstwa i rzeźby z okresu baroku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6AF73B" w14:textId="0ECEFE7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stosuje pojęcia: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malarstwo iluzjonistyczne, rokoko</w:t>
            </w:r>
          </w:p>
          <w:p w14:paraId="1C9B67C8" w14:textId="386FD27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Caravaggia, Diega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Velázqueza</w:t>
            </w:r>
            <w:proofErr w:type="spellEnd"/>
            <w:r w:rsidRPr="00AD7E3A">
              <w:rPr>
                <w:rFonts w:ascii="Cambria" w:eastAsia="Times" w:hAnsi="Cambria" w:cstheme="minorHAnsi"/>
              </w:rPr>
              <w:t>,  Jana Vermeera, Johannesa Keplera, Jeana de la Fontaine’a, Antonia Vivaldiego</w:t>
            </w:r>
          </w:p>
          <w:p w14:paraId="10E912D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wyjaśnia, dlaczego barok nazywano epoką przeciwieństw</w:t>
            </w:r>
          </w:p>
          <w:p w14:paraId="58856C6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osiągnięcia nauki w okresie baroku</w:t>
            </w:r>
          </w:p>
          <w:p w14:paraId="119C3CC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myśl filozoficzną epoki baroku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D563B5" w14:textId="27BEA1C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identyfikuje postacie: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Artemisi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Gentileschi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Fransa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Halsa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Judith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Leyster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Pedra Calderona de la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Barca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Lopego de Vegi, Jerzego Fryderyka Haendla, Claudia Monteverdiego </w:t>
            </w:r>
          </w:p>
          <w:p w14:paraId="625EEB6C" w14:textId="57516B5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dlaczego sztuka w XVII w. rozwijała się odmiennie w krajach </w:t>
            </w:r>
            <w:r w:rsidRPr="00AD7E3A">
              <w:rPr>
                <w:rFonts w:ascii="Cambria" w:eastAsia="Times" w:hAnsi="Cambria" w:cstheme="minorHAnsi"/>
              </w:rPr>
              <w:lastRenderedPageBreak/>
              <w:t>katolickich i protestanckich</w:t>
            </w:r>
          </w:p>
          <w:p w14:paraId="6E7A71D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osiągnięcia literatury muzyki i teatru w okresie baroku</w:t>
            </w:r>
          </w:p>
          <w:p w14:paraId="6A6D21C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109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ocenia wpływ kultury baroku na mentalność XVII-wiecznych Europejczyków</w:t>
            </w:r>
          </w:p>
          <w:p w14:paraId="7849D654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7D4EE9D4" w14:textId="00D80CAA" w:rsidTr="009917C8">
        <w:trPr>
          <w:trHeight w:val="352"/>
        </w:trPr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CF9FC3F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  <w:b/>
              </w:rPr>
              <w:t>Rozdział IV. Od potęgi do klęsk Rzeczypospolitej</w:t>
            </w:r>
          </w:p>
        </w:tc>
      </w:tr>
      <w:tr w:rsidR="009917C8" w:rsidRPr="00AD7E3A" w14:paraId="53F7F6DB" w14:textId="3F7EC739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6D6E43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Rzeczpospolita na przełomie XVI i XVII wieku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F11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Podwójna elekcja</w:t>
            </w:r>
          </w:p>
          <w:p w14:paraId="5CCD80C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Konflikt Batorego z Gdańskiem</w:t>
            </w:r>
          </w:p>
          <w:p w14:paraId="52D36388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Reformy wewnętrzne Stefana Batorego</w:t>
            </w:r>
          </w:p>
          <w:p w14:paraId="129E4C8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z Moskwą</w:t>
            </w:r>
          </w:p>
          <w:p w14:paraId="5DEB5F2A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Król i kanclerz</w:t>
            </w:r>
          </w:p>
          <w:p w14:paraId="29AEB2F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Trzecie bezkrólewie i podwójna elekcja</w:t>
            </w:r>
          </w:p>
          <w:p w14:paraId="2E14660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Początki panowania Zygmunta III Wazy</w:t>
            </w:r>
          </w:p>
          <w:p w14:paraId="5F99F7A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Rokosz Zebrzydowskiego</w:t>
            </w:r>
          </w:p>
          <w:p w14:paraId="30BE797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Długie panowanie Zygmunta III Wazy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47969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 wojnę Stefana Batorego z Rosją (1579–1582)</w:t>
            </w:r>
          </w:p>
          <w:p w14:paraId="5369D595" w14:textId="1264737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Stefana Batorego, Zygmunta III Wazy</w:t>
            </w:r>
          </w:p>
          <w:p w14:paraId="1E33991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przyczyny i  skutki wojny Stefana Batorego z Rosją</w:t>
            </w:r>
          </w:p>
          <w:p w14:paraId="3C84A04F" w14:textId="6990DCB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cele polityki zagranicznej Zygmunta III Wazy</w:t>
            </w:r>
          </w:p>
          <w:p w14:paraId="4706BCD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88711D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piechota wybraniecka</w:t>
            </w:r>
          </w:p>
          <w:p w14:paraId="51CED351" w14:textId="5E65D81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elekcję Anny Jagiellonki i Stefana Batorego (1575),  rozejm w Jamie Zapolskim (1582), elekcję Zygmunta III Wazy (1587), rokosz Zebrzydowskiego (1606–1608)– identyfikuje postacie Anny Jagiellonki, Jana Zamojskiego, Mikołaja Zebrzydowskiego</w:t>
            </w:r>
          </w:p>
          <w:p w14:paraId="068DA06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Stefana Batorego </w:t>
            </w:r>
          </w:p>
          <w:p w14:paraId="024E341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reformy wewnętrzne przeprowadzone przez Stefana Batorego</w:t>
            </w:r>
          </w:p>
          <w:p w14:paraId="0D31B040" w14:textId="041FAE8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wyjaśnia, jaką rolę za panowania Stefana Batorego i Zygmunta III Wazy odgrywał w państwie Jan Zamojski</w:t>
            </w:r>
          </w:p>
          <w:p w14:paraId="464342D2" w14:textId="3EA379E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Zygmunta III Wazy </w:t>
            </w:r>
          </w:p>
          <w:p w14:paraId="0C14587D" w14:textId="4E77C936" w:rsidR="009917C8" w:rsidRPr="00AD7E3A" w:rsidRDefault="009917C8" w:rsidP="00DD599A">
            <w:pPr>
              <w:spacing w:after="0" w:line="240" w:lineRule="auto"/>
              <w:rPr>
                <w:rFonts w:ascii="Cambria" w:eastAsia="Times" w:hAnsi="Cambria" w:cstheme="minorHAnsi"/>
                <w:color w:val="000000" w:themeColor="text1"/>
              </w:rPr>
            </w:pPr>
            <w:r w:rsidRPr="00AD7E3A">
              <w:rPr>
                <w:rFonts w:ascii="Cambria" w:hAnsi="Cambria" w:cstheme="minorHAnsi"/>
                <w:color w:val="000000" w:themeColor="text1"/>
              </w:rPr>
              <w:t>– przedstawia konflikt Zygmunta III Wazy ze szlachtą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  <w:p w14:paraId="208792B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  <w:p w14:paraId="1D674C4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E5C364" w14:textId="2633CB6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banicja, regaliści,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popularyści</w:t>
            </w:r>
            <w:proofErr w:type="spellEnd"/>
            <w:r w:rsidRPr="00AD7E3A">
              <w:rPr>
                <w:rFonts w:ascii="Cambria" w:eastAsia="Times" w:hAnsi="Cambria" w:cstheme="minorHAnsi"/>
                <w:i/>
              </w:rPr>
              <w:t xml:space="preserve"> 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</w:p>
          <w:p w14:paraId="6F85A260" w14:textId="2C0E967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konflikt Stefana Batorego z Gdańskiem (1576–1577), bitwę pod Guzowem (1607)</w:t>
            </w:r>
          </w:p>
          <w:p w14:paraId="74B32EEA" w14:textId="46AE421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przestrzeni: zdobycie Połocka (1579), zdobycie Wielkich Łuków (1580), zajęcie Pskowa (1581) </w:t>
            </w:r>
          </w:p>
          <w:p w14:paraId="191BB28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Samuela Zborowskiego</w:t>
            </w:r>
          </w:p>
          <w:p w14:paraId="569CD80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przebieg drugiej wolnej elekcji</w:t>
            </w:r>
          </w:p>
          <w:p w14:paraId="5A198A5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omawia przyczyny i skutki konfliktu Stefana Batorego z Gdańskiem</w:t>
            </w:r>
          </w:p>
          <w:p w14:paraId="3CCCCA25" w14:textId="1611EC4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  <w:color w:val="000000" w:themeColor="text1"/>
              </w:rPr>
              <w:t>– omawia przebieg wojny Rzeczypospolitej z Moskwą za rządów Stefana Batorego</w:t>
            </w:r>
            <w:r w:rsidRPr="00AD7E3A">
              <w:rPr>
                <w:rFonts w:ascii="Cambria" w:eastAsia="Times" w:hAnsi="Cambria" w:cstheme="minorHAnsi"/>
              </w:rPr>
              <w:t>– wymienia atuty kandydatury Zygmunta Wazy do tronu polskiego</w:t>
            </w:r>
          </w:p>
          <w:p w14:paraId="4E7A74CB" w14:textId="7801B7E2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przyczyny, przebieg i skutki rokoszu Zebrzydowskiego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F8037" w14:textId="458210E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czasie: powstanie Trybunału Koronnego (1578), bitwę pod Byczyną (1588)</w:t>
            </w:r>
          </w:p>
          <w:p w14:paraId="7B468A1B" w14:textId="29CEB11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Maksymiliana II, Maksymiliana III, Karola IX Sudermańskiego</w:t>
            </w:r>
          </w:p>
          <w:p w14:paraId="5C2D1CA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podaje przyczyny powstania opozycji wewnętrznej przeciwko Batoremu</w:t>
            </w:r>
          </w:p>
          <w:p w14:paraId="49B018D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polityka Zygmunta III Wazy budziła niezadowolenie szlachty</w:t>
            </w:r>
          </w:p>
          <w:p w14:paraId="70983481" w14:textId="77777777" w:rsidR="009917C8" w:rsidRPr="00AD7E3A" w:rsidRDefault="009917C8" w:rsidP="004C3622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36BF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panowanie Stefana Batorego</w:t>
            </w:r>
          </w:p>
        </w:tc>
      </w:tr>
      <w:tr w:rsidR="009917C8" w:rsidRPr="00AD7E3A" w14:paraId="476A872C" w14:textId="0A70E854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C6159C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 xml:space="preserve">Wojny na wschodzie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EAA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Wielka Smuta</w:t>
            </w:r>
          </w:p>
          <w:p w14:paraId="1831A83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Czas </w:t>
            </w:r>
            <w:proofErr w:type="spellStart"/>
            <w:r w:rsidRPr="00AD7E3A">
              <w:rPr>
                <w:rFonts w:cstheme="minorHAnsi"/>
                <w:sz w:val="22"/>
                <w:szCs w:val="22"/>
                <w:lang w:eastAsia="pl-PL"/>
              </w:rPr>
              <w:t>dymitriad</w:t>
            </w:r>
            <w:proofErr w:type="spellEnd"/>
          </w:p>
          <w:p w14:paraId="440F0B8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Rzeczypospolitej z Moskwą</w:t>
            </w:r>
          </w:p>
          <w:p w14:paraId="1039900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o Smoleńsk</w:t>
            </w:r>
          </w:p>
          <w:p w14:paraId="0B567A6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Kozacy </w:t>
            </w:r>
          </w:p>
          <w:p w14:paraId="0FA203C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Wybuch powstania Chmielnickiego</w:t>
            </w:r>
          </w:p>
          <w:p w14:paraId="5576CA2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Od Zbaraża do </w:t>
            </w:r>
            <w:proofErr w:type="spellStart"/>
            <w:r w:rsidRPr="00AD7E3A">
              <w:rPr>
                <w:rFonts w:cstheme="minorHAnsi"/>
                <w:sz w:val="22"/>
                <w:szCs w:val="22"/>
                <w:lang w:eastAsia="pl-PL"/>
              </w:rPr>
              <w:t>Batoha</w:t>
            </w:r>
            <w:proofErr w:type="spellEnd"/>
          </w:p>
          <w:p w14:paraId="4935CEC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Moskwa w konflikcie kozackim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4A59E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dymitriady</w:t>
            </w:r>
            <w:proofErr w:type="spellEnd"/>
          </w:p>
          <w:p w14:paraId="2F678979" w14:textId="72B2677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I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dymitriadę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(1604–1606), powstanie Chmielnickiego (1648–1658)</w:t>
            </w:r>
          </w:p>
          <w:p w14:paraId="3211B44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 bitwę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Kłuszynem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(1610)</w:t>
            </w:r>
          </w:p>
          <w:p w14:paraId="6C3E1960" w14:textId="41372D9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Zygmunta III Wazy, Władysława Wazy, Jana Kazimierza Wazy, Bohdana Chmielnickiego</w:t>
            </w:r>
          </w:p>
          <w:p w14:paraId="2560754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wymienia przyczyny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dymitriad</w:t>
            </w:r>
            <w:proofErr w:type="spellEnd"/>
          </w:p>
          <w:p w14:paraId="00810DE0" w14:textId="34280CD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przedstawia skutki wojen Rzeczypospolitej z Rosją w pierwszej połowie XVII w. </w:t>
            </w:r>
          </w:p>
          <w:p w14:paraId="39E07046" w14:textId="08C3ACA6" w:rsidR="009917C8" w:rsidRPr="00AD7E3A" w:rsidRDefault="009917C8" w:rsidP="002D107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przyczyny powstań kozackich na Ukrainie w tym powstania Chmielnickiego</w:t>
            </w:r>
          </w:p>
          <w:p w14:paraId="723FEE6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9A95EAD" w14:textId="78673E7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Kozacy,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i/>
              </w:rPr>
              <w:t>rejestr kozacki</w:t>
            </w:r>
          </w:p>
          <w:p w14:paraId="11A1DF8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wojnę z Moskwą (1609–1619)</w:t>
            </w:r>
          </w:p>
          <w:p w14:paraId="0A080460" w14:textId="32AF8AD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przestrzeni: rozejm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Dywilinie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(1619) i jego postanowienia, oblężenie Smoleńska (1633–1634), pokój w Polanowie (1634) i jego postanowienia, bitwy pod Żółtymi Wodami (1648), bitwę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Korsuniem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(1648), bitwę pod Piławcami (1648), ugodę w </w:t>
            </w:r>
            <w:r w:rsidRPr="00AD7E3A">
              <w:rPr>
                <w:rFonts w:ascii="Cambria" w:eastAsia="Times" w:hAnsi="Cambria" w:cstheme="minorHAnsi"/>
              </w:rPr>
              <w:lastRenderedPageBreak/>
              <w:t>Perejasławiu (1654), unię w Hadziaczu (1658), pokój Grzymułtowskiego (1686) i jego postanowienia</w:t>
            </w:r>
          </w:p>
          <w:p w14:paraId="709C864D" w14:textId="19AC7C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Dymitra Samozwańca, Stanisława Żółkiewskiego, Michała Romanowa, Jeremiego Wiśniowieckiego</w:t>
            </w:r>
          </w:p>
          <w:p w14:paraId="3FD9375A" w14:textId="55C3084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opisuje przebieg i skutki wojny Rzeczypospolitej z Rosją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latach 1609</w:t>
            </w:r>
            <w:r w:rsidRPr="00AD7E3A">
              <w:rPr>
                <w:rFonts w:ascii="Cambria" w:eastAsia="Times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>1619</w:t>
            </w:r>
          </w:p>
          <w:p w14:paraId="0B2D497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omawia przebieg i skutki wojny o Smoleńsk </w:t>
            </w:r>
          </w:p>
          <w:p w14:paraId="6367546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przyczyny powstania Chmielnickiego</w:t>
            </w:r>
          </w:p>
          <w:p w14:paraId="0E1E0A4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były postanowienia i skutki ugody w Perejasławiu</w:t>
            </w:r>
          </w:p>
          <w:p w14:paraId="317C0561" w14:textId="24B09F2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unii w Hadziaczu i jej konsekwencje</w:t>
            </w:r>
          </w:p>
          <w:p w14:paraId="284BFD40" w14:textId="7F59763A" w:rsidR="009917C8" w:rsidRPr="00AD7E3A" w:rsidRDefault="009917C8" w:rsidP="00DD599A">
            <w:pPr>
              <w:spacing w:after="0" w:line="240" w:lineRule="auto"/>
              <w:rPr>
                <w:rFonts w:ascii="Cambria" w:eastAsia="Times" w:hAnsi="Cambria" w:cstheme="minorHAnsi"/>
                <w:color w:val="000000" w:themeColor="text1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charakteryzuje specyfikę ludności kozackiej zamieszkującej Kresy Rzeczypospolitej</w:t>
            </w:r>
          </w:p>
          <w:p w14:paraId="26D72FA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  <w:p w14:paraId="7DE722B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AD2F1" w14:textId="2BD3D75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patriarchat, Wielka Smuta</w:t>
            </w:r>
          </w:p>
          <w:p w14:paraId="30EB3E18" w14:textId="7E0DC13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Wielką Smutę (1598–1613), rządy Polaków w Moskwie (1610–1612), ugodę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zborowską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(1649), </w:t>
            </w:r>
          </w:p>
          <w:p w14:paraId="484BBD36" w14:textId="3C864E9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przestrzeni: oblężenie Zbaraża (1649), bitwę pod Beresteczkiem (1651), bitwę pod Białą Cerkwią (1651), bitwę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Batohem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(1652),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bitwy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Połonką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i Cudnowem (1660), rozejm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Andruszowie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(1667) </w:t>
            </w:r>
          </w:p>
          <w:p w14:paraId="1A29D9A2" w14:textId="26678C3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 Borysa Godunowa, Jerzego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Mniszcha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Maryny Mniszchówny, Wasyla Szujskiego, Iwana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Wyhowskiego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– przedstawia przebieg i skutki 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dymitriad</w:t>
            </w:r>
            <w:proofErr w:type="spellEnd"/>
          </w:p>
          <w:p w14:paraId="528EE91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cele polityki wschodniej państwa polsko-litewskiego za rządów Zygmunta III Wazy i Władysława IV</w:t>
            </w:r>
          </w:p>
          <w:p w14:paraId="4F916EB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przebieg powstania Chmielnickiego</w:t>
            </w:r>
          </w:p>
          <w:p w14:paraId="1950A43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wymienia postanowienia ugody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zborowskiej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i jej konsekwencje</w:t>
            </w:r>
          </w:p>
          <w:p w14:paraId="45B8ADFE" w14:textId="12C52CC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przebieg i skutki wojny z Rosją o Ukrainę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F7C53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lisowczycy</w:t>
            </w:r>
          </w:p>
          <w:p w14:paraId="34557D9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ugodę w Żwańcu (1653)</w:t>
            </w:r>
          </w:p>
          <w:p w14:paraId="4EBFBC95" w14:textId="6D7C13F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Fiodora I, Dymitra</w:t>
            </w:r>
          </w:p>
          <w:p w14:paraId="2CB278D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 doszło do Wielkiej Smuty w Rosji</w:t>
            </w:r>
          </w:p>
          <w:p w14:paraId="13EA343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zmiany granic Rzeczypospolitej Obojga Narodów w wyniku jej wojen z  Rosją w XVII w.</w:t>
            </w:r>
          </w:p>
          <w:p w14:paraId="70BB1400" w14:textId="40E041F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2F2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skutki wojen Rzeczypospolitej z Moskwą na początku XVII w.</w:t>
            </w:r>
          </w:p>
          <w:p w14:paraId="664C950D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politykę zagraniczną Zygmunta III Wazy</w:t>
            </w:r>
          </w:p>
          <w:p w14:paraId="22FF022B" w14:textId="764FF84C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ocenia skutki wojen Rzeczypospolitej z Moskwą w XVII w.</w:t>
            </w:r>
          </w:p>
          <w:p w14:paraId="2C02FB6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ocenia politykę </w:t>
            </w:r>
            <w:r w:rsidRPr="00AD7E3A">
              <w:rPr>
                <w:rFonts w:ascii="Cambria" w:eastAsia="Times" w:hAnsi="Cambria" w:cstheme="minorHAnsi"/>
              </w:rPr>
              <w:lastRenderedPageBreak/>
              <w:t>Rzeczypospolitej wobec Kozaków</w:t>
            </w:r>
          </w:p>
          <w:p w14:paraId="097422DF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wpływ powstania Chmielnickiego na sytuację państwa polsko-litewskiego</w:t>
            </w:r>
          </w:p>
        </w:tc>
      </w:tr>
      <w:tr w:rsidR="009917C8" w:rsidRPr="00AD7E3A" w14:paraId="09E61E8A" w14:textId="5BDB7B49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D08BBC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Wojny ze Szwecją</w:t>
            </w:r>
          </w:p>
          <w:p w14:paraId="478D8297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i kryzys Rzeczypospolitej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A5C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o Inflanty</w:t>
            </w:r>
          </w:p>
          <w:p w14:paraId="5DFFDC1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o ujście Wisły</w:t>
            </w:r>
          </w:p>
          <w:p w14:paraId="3BAA866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Przyczyny potopu szwedzkiego</w:t>
            </w:r>
          </w:p>
          <w:p w14:paraId="17F27AB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Potop szwedzki</w:t>
            </w:r>
          </w:p>
          <w:p w14:paraId="4C5B079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wyzwoleńcza ze Szwecją</w:t>
            </w:r>
          </w:p>
          <w:p w14:paraId="5B3EF36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Klęska Szwecji</w:t>
            </w:r>
          </w:p>
          <w:p w14:paraId="190CEEE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Zniszczenia wojenne i kryzys gospodarczy</w:t>
            </w:r>
          </w:p>
          <w:p w14:paraId="2035825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Zmiany ustrojowe i wyznaniowe</w:t>
            </w:r>
          </w:p>
          <w:p w14:paraId="3FD4F69A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Plany reform Jana Kazimierza i rokosz Lubomirskiego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054CFB" w14:textId="136EC47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husaria, oligarchia magnacka, </w:t>
            </w:r>
            <w:r w:rsidRPr="00AD7E3A">
              <w:rPr>
                <w:rFonts w:ascii="Cambria" w:eastAsia="Times" w:hAnsi="Cambria" w:cstheme="minorHAnsi"/>
              </w:rPr>
              <w:t>liberum veto</w:t>
            </w:r>
          </w:p>
          <w:p w14:paraId="2E672DA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pierwsze zastosowanie </w:t>
            </w:r>
            <w:r w:rsidRPr="00AD7E3A">
              <w:rPr>
                <w:rFonts w:ascii="Cambria" w:eastAsia="Times" w:hAnsi="Cambria" w:cstheme="minorHAnsi"/>
                <w:i/>
              </w:rPr>
              <w:t>liberum veto</w:t>
            </w:r>
            <w:r w:rsidRPr="00AD7E3A">
              <w:rPr>
                <w:rFonts w:ascii="Cambria" w:eastAsia="Times" w:hAnsi="Cambria" w:cstheme="minorHAnsi"/>
              </w:rPr>
              <w:t xml:space="preserve"> (1652), potop szwedzki (1655–1660)</w:t>
            </w:r>
          </w:p>
          <w:p w14:paraId="474E10F1" w14:textId="1391EA9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przestrzeni: bitwę pod Kircholmem (1605), bitwę pod Oliwą (1627)</w:t>
            </w:r>
          </w:p>
          <w:p w14:paraId="18ECC1C6" w14:textId="5FE0A4E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Zygmunta III Wazy, Jana Kazimierza Wazy</w:t>
            </w:r>
          </w:p>
          <w:p w14:paraId="4DD282B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jaką rolę w prowadzeniu kampanii wojennych odgrywała husaria</w:t>
            </w:r>
          </w:p>
          <w:p w14:paraId="1FECE898" w14:textId="74F56BB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wymienia przyczyny i skutki konfliktów polsko-szwedzkich w pierwszej połowie XVII w. </w:t>
            </w:r>
          </w:p>
          <w:p w14:paraId="5EA3C15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przyczyny potopu szwedzkiego</w:t>
            </w:r>
          </w:p>
          <w:p w14:paraId="4B3D3AA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opisuje zniszczenia Rzeczypospolitej po potopie szwedzkim</w:t>
            </w:r>
          </w:p>
          <w:p w14:paraId="0700629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4D3756E" w14:textId="1B74831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wojna podjazdowa, ksenofobia</w:t>
            </w:r>
          </w:p>
          <w:p w14:paraId="2F4CBB6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wojnę o ujście Wisły (1626–1629), bitwę pod Trzcianą (1629), pokój w Oliwie (1660), abdykację Jana Kazimierza (1668)</w:t>
            </w:r>
          </w:p>
          <w:p w14:paraId="2DBD377B" w14:textId="3A0864C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przestrzeni: rozejm w Starym Targu (1629) rozejm w Sztumskiej Wsi (1635), obronę Jasnej Góry (1655), bitwę pod Warką (1656)</w:t>
            </w:r>
          </w:p>
          <w:p w14:paraId="4F0628D9" w14:textId="57CDA8F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Jana Karola Chodkiewicza, Gustawa II Adolfa, Karola X Gustawa, Stefana Czarnieckiego, Władysława Sicińskiego</w:t>
            </w:r>
          </w:p>
          <w:p w14:paraId="1F5FB509" w14:textId="5EE4A9D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wymienia przyczyny wybuchu wojny polsko-szwedzkiej o Inflanty </w:t>
            </w:r>
          </w:p>
          <w:p w14:paraId="35B0D9B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osiągnięcia Jana Kazimierza</w:t>
            </w:r>
          </w:p>
          <w:p w14:paraId="5C9DD55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dlaczego oblężenie Jasnej Góry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stało się momentem przełomowym w przebiegu wojny ze Szwedami </w:t>
            </w:r>
          </w:p>
          <w:p w14:paraId="2E0F495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taktykę, jaką zastosowali Polacy w walce ze Szwedami</w:t>
            </w:r>
          </w:p>
          <w:p w14:paraId="1B7D98C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postanowienia pokoju w Oliwie</w:t>
            </w:r>
          </w:p>
          <w:p w14:paraId="3C5ABBA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>– wyjaśnia, jakie znaczenie dla funkcjonowania parlamentaryzmu polskiego miało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liberum veto</w:t>
            </w:r>
          </w:p>
          <w:p w14:paraId="7FDE83D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75689D" w14:textId="5FD6E6F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regaliści,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popularyści</w:t>
            </w:r>
            <w:proofErr w:type="spellEnd"/>
            <w:r w:rsidRPr="00AD7E3A">
              <w:rPr>
                <w:rFonts w:ascii="Cambria" w:eastAsia="Times" w:hAnsi="Cambria" w:cstheme="minorHAnsi"/>
                <w:i/>
              </w:rPr>
              <w:t>,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i/>
              </w:rPr>
              <w:t>śluby lwowskie</w:t>
            </w:r>
          </w:p>
          <w:p w14:paraId="313B12D9" w14:textId="07D8558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unię polsko-szwedzką (1592–1599), bitwę pod Guzowem (1607), kapitulację pod Ujściem (1655), ugodę w Kiejdanach (1655), traktat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Radnot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(1656), śluby lwowskie (1656), traktaty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welawsko</w:t>
            </w:r>
            <w:proofErr w:type="spellEnd"/>
            <w:r w:rsidRPr="00AD7E3A">
              <w:rPr>
                <w:rFonts w:ascii="Cambria" w:eastAsia="Times" w:hAnsi="Cambria" w:cstheme="minorHAnsi"/>
              </w:rPr>
              <w:t>-bydgoskie (1657), rokosz Lubomirskiego (1665)</w:t>
            </w:r>
          </w:p>
          <w:p w14:paraId="424ED112" w14:textId="202780C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przestrzeni: bitwę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Kokenhausen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(1601), bitwę pod Białym Kamieniem (1604), </w:t>
            </w:r>
          </w:p>
          <w:p w14:paraId="64B768E4" w14:textId="1086194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Stanisława Koniecpolskiego, Arenda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Dickmanna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Janusza Radziwiłła, Hieronima Radziejowskiego,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Augustyna Kordeckiego, Marii Ludwiki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Gonazgi</w:t>
            </w:r>
            <w:proofErr w:type="spellEnd"/>
            <w:r w:rsidRPr="00AD7E3A">
              <w:rPr>
                <w:rFonts w:ascii="Cambria" w:eastAsia="Times" w:hAnsi="Cambria" w:cstheme="minorHAnsi"/>
              </w:rPr>
              <w:t>, Jerzego Sebastiana Lubomirskiego</w:t>
            </w:r>
          </w:p>
          <w:p w14:paraId="6B3FEC5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przebieg  wojny Rzeczypospolitej ze Szwecją o Inflanty</w:t>
            </w:r>
          </w:p>
          <w:p w14:paraId="0E5B771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opisuje przebieg  wojny polsko-szwedzkiej o ujście Wisły</w:t>
            </w:r>
          </w:p>
          <w:p w14:paraId="65F475F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przebieg potopu szwedzkiego</w:t>
            </w:r>
          </w:p>
          <w:p w14:paraId="6E5E389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okoliczności zawarcia traktatu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Radnot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i jego postanowienia</w:t>
            </w:r>
          </w:p>
          <w:p w14:paraId="2FAD7A4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wymienia postanowienia traktatów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welawsko</w:t>
            </w:r>
            <w:proofErr w:type="spellEnd"/>
            <w:r w:rsidRPr="00AD7E3A">
              <w:rPr>
                <w:rFonts w:ascii="Cambria" w:eastAsia="Times" w:hAnsi="Cambria" w:cstheme="minorHAnsi"/>
              </w:rPr>
              <w:t>-bydgoskich i wyjaśnia ich konsekwencje dla Rzeczypospolitej</w:t>
            </w:r>
          </w:p>
          <w:p w14:paraId="2D38E10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plan reform wewnętrznych proponowany przez Jana Kazimierza</w:t>
            </w:r>
          </w:p>
          <w:p w14:paraId="7A1D2D8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przedstawia przyczyny, przebieg i skutki rokoszu Lubomirskiego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6823B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elekcja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vivente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rege</w:t>
            </w:r>
            <w:proofErr w:type="spellEnd"/>
          </w:p>
          <w:p w14:paraId="522E88E1" w14:textId="5267A67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wypędzenie arian (1658), bitwę pod Mątwami (1666)</w:t>
            </w:r>
          </w:p>
          <w:p w14:paraId="4457631A" w14:textId="360A739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Bogusława Radziwiłła, Jerzego II Rakoczego – przedstawia sytuację wyznaniową w Rzeczypospolitej w połowie XVII w.</w:t>
            </w:r>
          </w:p>
          <w:p w14:paraId="6781C139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eastAsia="Times" w:hAnsi="Cambria" w:cstheme="minorHAnsi"/>
              </w:rPr>
              <w:t>–</w:t>
            </w:r>
            <w:r w:rsidRPr="00AD7E3A">
              <w:rPr>
                <w:rFonts w:ascii="Cambria" w:hAnsi="Cambria" w:cstheme="minorHAnsi"/>
                <w:lang w:eastAsia="pl-PL"/>
              </w:rPr>
              <w:t xml:space="preserve"> </w:t>
            </w:r>
            <w:r w:rsidRPr="00AD7E3A">
              <w:rPr>
                <w:rFonts w:ascii="Cambria" w:eastAsia="Times" w:hAnsi="Cambria" w:cstheme="minorHAnsi"/>
              </w:rPr>
              <w:t xml:space="preserve">charakteryzuje </w:t>
            </w:r>
            <w:r w:rsidRPr="00AD7E3A">
              <w:rPr>
                <w:rFonts w:ascii="Cambria" w:hAnsi="Cambria" w:cstheme="minorHAnsi"/>
                <w:lang w:eastAsia="pl-PL"/>
              </w:rPr>
              <w:t>przyczyny kryzysu wewnętrznego oraz załamania gospodarczego Rzeczypospolitej Obojga Narodów w XVII w.</w:t>
            </w:r>
          </w:p>
          <w:p w14:paraId="77DE8D4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F53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zaangażowanie Rzeczypospolitej w wojny ze Szwecją za panowania Zygmunta III Wazy i Jana Kazimierza</w:t>
            </w:r>
          </w:p>
          <w:p w14:paraId="3DCF90B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postawę magnatów polskich wobec wojny ze Szwecją</w:t>
            </w:r>
          </w:p>
          <w:p w14:paraId="40A80C2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konsekwencje polityczne, społeczne i gospodarcze wojen Rzeczypospolitej w XVII w.</w:t>
            </w:r>
          </w:p>
        </w:tc>
      </w:tr>
      <w:tr w:rsidR="009917C8" w:rsidRPr="00AD7E3A" w14:paraId="1237EFAB" w14:textId="6CA92461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2E51B9" w14:textId="77777777" w:rsidR="009917C8" w:rsidRPr="00AD7E3A" w:rsidRDefault="009917C8" w:rsidP="00F4093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  <w:color w:val="000000" w:themeColor="text1"/>
              </w:rPr>
              <w:lastRenderedPageBreak/>
              <w:t>Wojny z imperium osmańskim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0BE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Przyczyny wojen z Turcją</w:t>
            </w:r>
          </w:p>
          <w:p w14:paraId="018EC99A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o Mołdawię</w:t>
            </w:r>
          </w:p>
          <w:p w14:paraId="5DD8CD05" w14:textId="13B08F29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Michał Korybut Wiśniowiecki i utrata Podola</w:t>
            </w:r>
          </w:p>
          <w:p w14:paraId="613E1BD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Elekcja Jana III Sobieskiego i walki z Turcją</w:t>
            </w:r>
          </w:p>
          <w:p w14:paraId="26C0244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Wyprawa wiedeńska</w:t>
            </w:r>
          </w:p>
          <w:p w14:paraId="343BE78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Koniec wojen z Turcją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2EAB1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przedmurze chrześcijaństwa</w:t>
            </w:r>
          </w:p>
          <w:p w14:paraId="0E668B44" w14:textId="1155628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przestrzeni: bitwę pod Cecorą (1620), bitwę pod Chocimiem (1621), bitwę pod Wiedniem (1683)</w:t>
            </w:r>
          </w:p>
          <w:p w14:paraId="0EF9779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Jana III Sobieskiego</w:t>
            </w:r>
          </w:p>
          <w:p w14:paraId="136C8A3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przyczyny wojen polsko-tureckich</w:t>
            </w:r>
          </w:p>
          <w:p w14:paraId="45FEE44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Rzeczpospolitą nazywano przedmurzem chrześcijaństwa</w:t>
            </w:r>
          </w:p>
          <w:p w14:paraId="5E8752A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przyczyny, przebieg i skutki wyprawy wiedeńskiej Jana III Sobieskiego</w:t>
            </w:r>
          </w:p>
          <w:p w14:paraId="087A9D9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FA83D44" w14:textId="7B39F84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jasyr</w:t>
            </w:r>
            <w:r w:rsidRPr="00AD7E3A">
              <w:rPr>
                <w:rFonts w:ascii="Cambria" w:eastAsia="Times" w:hAnsi="Cambria" w:cstheme="minorHAnsi"/>
              </w:rPr>
              <w:t xml:space="preserve">– lokalizuje w czasie i przestrzeni pokój w Buczaczu (1772) i jego postanowienia, bitwę pod Chocimiem (1673),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powstanie Ligi Świętej (1684), </w:t>
            </w:r>
            <w:r w:rsidRPr="00AD7E3A">
              <w:rPr>
                <w:rFonts w:ascii="Cambria" w:eastAsia="Times" w:hAnsi="Cambria" w:cstheme="minorHAnsi"/>
              </w:rPr>
              <w:t>pokój w Karłowicach (1699) i jego postanowienia</w:t>
            </w:r>
          </w:p>
          <w:p w14:paraId="25F03460" w14:textId="2D4466A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Stanisława Żółkiewskiego, Jana Karola Chodkiewicza, Michała Korybuta Wiśniowieckiego– przedstawia przebieg i skutki wojny polsko-tureckiej w latach 1620–1624</w:t>
            </w:r>
          </w:p>
          <w:p w14:paraId="0B16194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Jana III Sobieskiego </w:t>
            </w:r>
          </w:p>
          <w:p w14:paraId="69D54AF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rolę Jana Sobieskiego w wojnach polsko-tureckich</w:t>
            </w:r>
          </w:p>
          <w:p w14:paraId="36A9646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pokoju w Buczaczu</w:t>
            </w:r>
          </w:p>
          <w:p w14:paraId="1B7CD31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międzynarodowe </w:t>
            </w:r>
            <w:r w:rsidRPr="00AD7E3A">
              <w:rPr>
                <w:rFonts w:ascii="Cambria" w:eastAsia="Times" w:hAnsi="Cambria" w:cstheme="minorHAnsi"/>
              </w:rPr>
              <w:lastRenderedPageBreak/>
              <w:t>znaczenie Rzeczypospolitej jako przedmurza chrześcijaństwa</w:t>
            </w:r>
          </w:p>
          <w:p w14:paraId="1EBB5B9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postanowienia pokoju w Karłowicach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B4C2B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malkontenci</w:t>
            </w:r>
          </w:p>
          <w:p w14:paraId="759D9AD3" w14:textId="4CD92B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pokój hetmański (1621), pokój wieczysty (1624)</w:t>
            </w:r>
          </w:p>
          <w:p w14:paraId="3A497608" w14:textId="42655A2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przestrzeni: bitwę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Ochmatowem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(1644), bitwę pod Podhajcami (1667), kapitulację Kamieńca Podolskiego (1672), bitwę pod Parkanami (1683)</w:t>
            </w:r>
          </w:p>
          <w:p w14:paraId="2F41E19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postać Marii Kazimiery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d’Arquien</w:t>
            </w:r>
            <w:proofErr w:type="spellEnd"/>
          </w:p>
          <w:p w14:paraId="0D78C2D7" w14:textId="682E67A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wskazuje na mapie Chanat Krymski</w:t>
            </w:r>
          </w:p>
          <w:p w14:paraId="6CD7692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 wpływ na stosunki polsko-tureckie miała militarna aktywność Tatarów i Kozaków</w:t>
            </w:r>
          </w:p>
          <w:p w14:paraId="1EEAD09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jak doszło do wojny z Turcją w latach 60. </w:t>
            </w:r>
            <w:r w:rsidRPr="00AD7E3A">
              <w:rPr>
                <w:rFonts w:ascii="Cambria" w:eastAsia="Times" w:hAnsi="Cambria" w:cstheme="minorHAnsi"/>
              </w:rPr>
              <w:lastRenderedPageBreak/>
              <w:t>XVII w. i omawia jej przebieg</w:t>
            </w:r>
          </w:p>
          <w:p w14:paraId="31512AC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okoliczności elekcji Jana III Sobieskiego</w:t>
            </w:r>
          </w:p>
          <w:p w14:paraId="11E268F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zmiany granic Rzeczypospolitej Obojga Narodów w wyniku wojen z Turcją w XVII w.</w:t>
            </w:r>
          </w:p>
          <w:p w14:paraId="35E265D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Rzeczpospolita zaangażowała się w działalność Ligi Świętej</w:t>
            </w:r>
          </w:p>
          <w:p w14:paraId="496997D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znaczenie pokoju w Karłowicach dla Rzeczypospolitej i Europy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F3B9F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lokalizuje w czasie wyprawę lisowczyków pod Wiedeń (1619), traktat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Jaworowie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(1675), rozejm w Żurawnie (1676)</w:t>
            </w:r>
          </w:p>
          <w:p w14:paraId="0B316FC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Piotra Doroszenki</w:t>
            </w:r>
          </w:p>
          <w:p w14:paraId="0298F5E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rozejmu w Żurawnie</w:t>
            </w:r>
          </w:p>
          <w:p w14:paraId="411DD6D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jaką rolę w polityce Jana III Sobieskiego miała współpraca z Francją</w:t>
            </w:r>
          </w:p>
          <w:p w14:paraId="7842D07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przedstawia, jak zmieniały się założenia polityki zagranicznej Jana III Sobieskiego</w:t>
            </w:r>
          </w:p>
          <w:p w14:paraId="3644998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1EB4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ocenia skutki konfliktów Rzeczypospolitej z Turcją w I połowie XVII w. </w:t>
            </w:r>
          </w:p>
          <w:p w14:paraId="73F97F78" w14:textId="7ED3544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znaczenie bitwy pod Wiedniem dla losów Rzeczypospolitej Obojga Narodów i Europy</w:t>
            </w:r>
          </w:p>
          <w:p w14:paraId="459C24AE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21179E46" w14:textId="14FE5F03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23F67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Barok i sarmatyzm</w:t>
            </w:r>
          </w:p>
          <w:p w14:paraId="16770273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>w Rzeczypospolitej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B9C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Początek baroku  w Rzeczypospolitej</w:t>
            </w:r>
          </w:p>
          <w:p w14:paraId="66D637B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Sztuka barokowa</w:t>
            </w:r>
          </w:p>
          <w:p w14:paraId="4323D7D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Literatura polskiego baroku</w:t>
            </w:r>
          </w:p>
          <w:p w14:paraId="511B6E8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Nauka i oświata</w:t>
            </w:r>
          </w:p>
          <w:p w14:paraId="246CFA3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Sarmatyzm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C774B6" w14:textId="6506879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złota wolność,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i/>
              </w:rPr>
              <w:t>sarmatyzm</w:t>
            </w:r>
          </w:p>
          <w:p w14:paraId="15D5191A" w14:textId="2BB6DCB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barok w Polsce (od końca XVI do połowy XVIII w.) i sarmatyzm (XVII w.)</w:t>
            </w:r>
          </w:p>
          <w:p w14:paraId="2B30A9A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cechy charakterystyczne kultury sarmatyzmu</w:t>
            </w:r>
          </w:p>
          <w:p w14:paraId="04E92FC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sarmatyzm stał się ideologią szlachty polskiej</w:t>
            </w:r>
          </w:p>
          <w:p w14:paraId="00DAC36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2BC4C56" w14:textId="3C64CBD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 identyfikuje postacie: Jana Andrzeja Morsztyna, Jana Chryzostoma Paska</w:t>
            </w:r>
          </w:p>
          <w:p w14:paraId="1CC96E4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cechy charakterystyczne dla architektury, sztuki i literatury baroku w Polsce</w:t>
            </w:r>
          </w:p>
          <w:p w14:paraId="7698C7B3" w14:textId="01EBDE5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określa wpływ Kościoła katolickiego na szkolnictwo w Rzeczypospolitej w dobie baroku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600A65" w14:textId="5FC160B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kalwaria,  orientalizacja, makaronizm</w:t>
            </w:r>
            <w:r w:rsidRPr="00AD7E3A">
              <w:rPr>
                <w:rFonts w:ascii="Cambria" w:eastAsia="Times" w:hAnsi="Cambria" w:cstheme="minorHAnsi"/>
              </w:rPr>
              <w:t xml:space="preserve">– lokalizuje w czasie przyjęcie uchwał soboru trydenckiego przez polski Kościół (1577) </w:t>
            </w:r>
          </w:p>
          <w:p w14:paraId="1C7B9145" w14:textId="728BFD1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Tylmana z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Gameren</w:t>
            </w:r>
            <w:proofErr w:type="spellEnd"/>
            <w:r w:rsidRPr="00AD7E3A">
              <w:rPr>
                <w:rFonts w:ascii="Cambria" w:eastAsia="Times" w:hAnsi="Cambria" w:cstheme="minorHAnsi"/>
              </w:rPr>
              <w:t>, Jana Heweliusza</w:t>
            </w:r>
          </w:p>
          <w:p w14:paraId="4B80CFF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omawia okoliczności upowszechnienia się kultury baroku w Rzeczypospolitej</w:t>
            </w:r>
          </w:p>
          <w:p w14:paraId="27B7370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 sposób przywiązanie do katolicyzmu wpływało na rozwój sztuki baroku w Polsce</w:t>
            </w:r>
          </w:p>
          <w:p w14:paraId="5DD48B6A" w14:textId="77777777" w:rsidR="009917C8" w:rsidRPr="00AD7E3A" w:rsidRDefault="009917C8" w:rsidP="0090143F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F5567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przybycie jezuitów do Polski (1564)</w:t>
            </w:r>
          </w:p>
          <w:p w14:paraId="08032831" w14:textId="25156BF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Macieja Kazimierza Sarbiewskiego, Anny Stanisławskiej, Elżbiety Drużbackiej, Zbigniewa Morsztyna, Wacława Potockiego, Kaspra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Niesieckiego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Jana Brożka, Elżbiety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lastRenderedPageBreak/>
              <w:t>Koopman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Stanisława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Lubienieckiego</w:t>
            </w:r>
            <w:proofErr w:type="spellEnd"/>
          </w:p>
          <w:p w14:paraId="629955B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rozwój nauki i oświaty w Rzeczpospolitej w XVII w.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B1D16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ocenia wpływ sarmatyzmu na mentalność i życie codzienne szlachty polskiej</w:t>
            </w:r>
          </w:p>
        </w:tc>
      </w:tr>
      <w:tr w:rsidR="009917C8" w:rsidRPr="00AD7E3A" w14:paraId="34A1A947" w14:textId="0A2F9F73" w:rsidTr="009917C8">
        <w:trPr>
          <w:trHeight w:val="256"/>
        </w:trPr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221FAFA2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  <w:b/>
              </w:rPr>
              <w:t>Rozdział V. Epoka oświecenia i rewolucji</w:t>
            </w:r>
          </w:p>
        </w:tc>
      </w:tr>
      <w:tr w:rsidR="009917C8" w:rsidRPr="00AD7E3A" w14:paraId="6F8D26D9" w14:textId="2D7C8D34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E7D0F3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>Przemiany gospodarcze i społeczne w XVIII wieku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D10C" w14:textId="77777777" w:rsidR="009917C8" w:rsidRPr="00AD7E3A" w:rsidRDefault="009917C8" w:rsidP="0091691D">
            <w:pPr>
              <w:pStyle w:val="Tabelaszerokalistapunktowana"/>
              <w:tabs>
                <w:tab w:val="clear" w:pos="360"/>
              </w:tabs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Eksplozja demograficzna </w:t>
            </w:r>
          </w:p>
          <w:p w14:paraId="4E2B79D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Rewolucja przemysłowa w Wielkiej Brytanii</w:t>
            </w:r>
          </w:p>
          <w:p w14:paraId="74EF48E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Maszyna parowa</w:t>
            </w:r>
          </w:p>
          <w:p w14:paraId="1ACCF7E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Skutki rewolucji przemysłowej</w:t>
            </w:r>
          </w:p>
          <w:p w14:paraId="444E0F2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Nowe idee ekonomiczne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A7857D" w14:textId="1EB9126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eksplozja demograficzna, rewolucja przemysłowa, fabryka, urbanizacja</w:t>
            </w:r>
          </w:p>
          <w:p w14:paraId="12B8C2B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przyczyny eksplozji demograficznej w XVIII w.</w:t>
            </w:r>
          </w:p>
          <w:p w14:paraId="5513743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skutki rewolucji przemysłowej</w:t>
            </w:r>
          </w:p>
          <w:p w14:paraId="665E907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4D876ED" w14:textId="3D04484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ogradzanie, płodozmian,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i/>
              </w:rPr>
              <w:t>rewolucja agrarna, liberalizm gospodarczy</w:t>
            </w:r>
          </w:p>
          <w:p w14:paraId="0F57323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opatentowanie maszyny parowej przez Jamesa Watta (1769)</w:t>
            </w:r>
          </w:p>
          <w:p w14:paraId="1F2D88AD" w14:textId="5D80A9A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Jamesa Watta, Adama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Smitha</w:t>
            </w:r>
            <w:proofErr w:type="spellEnd"/>
          </w:p>
          <w:p w14:paraId="30E1068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doszło do rewolucji przemysłowej</w:t>
            </w:r>
          </w:p>
          <w:p w14:paraId="43C42CE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korzyści i zagrożenia wiązały się z mechanizacją produkcji</w:t>
            </w:r>
          </w:p>
          <w:p w14:paraId="57FC6FA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omawia wpływ zastosowania  maszyny parowej na rozwój </w:t>
            </w:r>
            <w:r w:rsidRPr="00AD7E3A">
              <w:rPr>
                <w:rFonts w:ascii="Cambria" w:eastAsia="Times" w:hAnsi="Cambria" w:cstheme="minorHAnsi"/>
              </w:rPr>
              <w:lastRenderedPageBreak/>
              <w:t>przemysłu w Wielkiej Brytanii</w:t>
            </w:r>
          </w:p>
          <w:p w14:paraId="0A54B85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314E9A" w14:textId="25545A7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arystokracja pieniądza, kameralizm, fizjokratyzm, leseferyzm</w:t>
            </w:r>
          </w:p>
          <w:p w14:paraId="51A1581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skonstruowanie mechanicznej przędzarki (1764)</w:t>
            </w:r>
          </w:p>
          <w:p w14:paraId="35BD44C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François Quesnaya</w:t>
            </w:r>
          </w:p>
          <w:p w14:paraId="390502C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przestawia skutki społeczne przemian gospodarczych w Wielkiej Brytanii w XVIII w.</w:t>
            </w:r>
          </w:p>
          <w:p w14:paraId="1049514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zmiany w sposobach produkcji  włókienniczej</w:t>
            </w:r>
          </w:p>
          <w:p w14:paraId="67BF223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wyjaśnia, dlaczego rewolucja przemysłowa rozpoczęła się w Wielkiej Brytanii</w:t>
            </w:r>
          </w:p>
          <w:p w14:paraId="2A8FD47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nowe idee ekonomiczne, które pojawiły się w XVIII w.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D6E68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opatentowanie tzw. latającego czółenka (1733)</w:t>
            </w:r>
          </w:p>
          <w:p w14:paraId="5157525D" w14:textId="7F78EF4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Johna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Kaya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Jamesa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Hargreavesa</w:t>
            </w:r>
            <w:proofErr w:type="spellEnd"/>
          </w:p>
          <w:p w14:paraId="1DFF9AF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przemiany gospodarcze w Wielkiej Brytanii w XVIII w.</w:t>
            </w:r>
          </w:p>
          <w:p w14:paraId="0ED11ECA" w14:textId="77777777" w:rsidR="009917C8" w:rsidRPr="00AD7E3A" w:rsidRDefault="009917C8" w:rsidP="0090143F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D1AD" w14:textId="171959D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skutki społeczne rewolucji przemysłowej w XVIII w.</w:t>
            </w:r>
          </w:p>
          <w:p w14:paraId="3FF6865B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2C26002D" w14:textId="5D323FA4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85237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 xml:space="preserve">Oświecenie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B35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Geneza oświecenia</w:t>
            </w:r>
          </w:p>
          <w:p w14:paraId="3EEBD72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Główne idee oświeceniowe</w:t>
            </w:r>
          </w:p>
          <w:p w14:paraId="78A9708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Nauka i szkolnictwo</w:t>
            </w:r>
          </w:p>
          <w:p w14:paraId="174F76F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Literatura piękna i prasa</w:t>
            </w:r>
          </w:p>
          <w:p w14:paraId="5E94905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Literatura polityczna</w:t>
            </w:r>
          </w:p>
          <w:p w14:paraId="0473326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Sztuka czasów oświecenia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26255FD" w14:textId="2D60C35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oświecenie, absolutyzm oświecony, trójpodział władzy</w:t>
            </w:r>
          </w:p>
          <w:p w14:paraId="2189B54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Karola Monteskiusza</w:t>
            </w:r>
          </w:p>
          <w:p w14:paraId="3AFD6ED7" w14:textId="4D10846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oświecenie w Europie </w:t>
            </w:r>
          </w:p>
          <w:p w14:paraId="2792117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jaką rolę odgrywała edukacja w okresie oświecenia</w:t>
            </w:r>
          </w:p>
          <w:p w14:paraId="29B4B02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cechy charakterystyczne sztuki czasów oświecenia</w:t>
            </w:r>
          </w:p>
          <w:p w14:paraId="13D6FC0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98E3D14" w14:textId="74336AF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racjonalizm, empiryzm, umowa społeczna, klasycyzm</w:t>
            </w:r>
          </w:p>
          <w:p w14:paraId="20CA0122" w14:textId="2BF90EF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Benjamina Franklina, </w:t>
            </w:r>
          </w:p>
          <w:p w14:paraId="009A392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Johna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Locke’a</w:t>
            </w:r>
            <w:proofErr w:type="spellEnd"/>
            <w:r w:rsidRPr="00AD7E3A">
              <w:rPr>
                <w:rFonts w:ascii="Cambria" w:eastAsia="Times" w:hAnsi="Cambria" w:cstheme="minorHAnsi"/>
              </w:rPr>
              <w:t>,</w:t>
            </w:r>
            <w:r w:rsidRPr="00AD7E3A">
              <w:rPr>
                <w:rFonts w:ascii="Cambria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</w:rPr>
              <w:t>Woltera, Wolfganga Amadeusza Mozarta</w:t>
            </w:r>
          </w:p>
          <w:p w14:paraId="378FC27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główne idee oświeceniowe</w:t>
            </w:r>
          </w:p>
          <w:p w14:paraId="21254B7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formy upowszechniania</w:t>
            </w:r>
          </w:p>
          <w:p w14:paraId="2ECDFF6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kultury oświeceniowej</w:t>
            </w:r>
          </w:p>
          <w:p w14:paraId="1C8BA6BA" w14:textId="77777777" w:rsidR="00B73516" w:rsidRDefault="009917C8" w:rsidP="0091691D">
            <w:pPr>
              <w:spacing w:after="0" w:line="240" w:lineRule="auto"/>
              <w:rPr>
                <w:rFonts w:ascii="Cambria" w:hAnsi="Cambria" w:cstheme="minorHAnsi"/>
                <w:color w:val="000000" w:themeColor="text1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charakteryzuje </w:t>
            </w:r>
            <w:r w:rsidRPr="00AD7E3A">
              <w:rPr>
                <w:rFonts w:ascii="Cambria" w:hAnsi="Cambria" w:cstheme="minorHAnsi"/>
                <w:color w:val="000000" w:themeColor="text1"/>
              </w:rPr>
              <w:t>poglądy polityczne filozofów i myślicieli oświecenia</w:t>
            </w:r>
          </w:p>
          <w:p w14:paraId="4551B425" w14:textId="0DABF4AC" w:rsidR="009917C8" w:rsidRPr="00B73516" w:rsidRDefault="00B73516" w:rsidP="0091691D">
            <w:pPr>
              <w:spacing w:after="0" w:line="240" w:lineRule="auto"/>
              <w:rPr>
                <w:rFonts w:ascii="Cambria" w:hAnsi="Cambria" w:cstheme="minorHAnsi"/>
                <w:color w:val="000000" w:themeColor="text1"/>
              </w:rPr>
            </w:pPr>
            <w:r>
              <w:rPr>
                <w:rFonts w:ascii="Cambria" w:hAnsi="Cambria" w:cstheme="minorHAnsi"/>
                <w:color w:val="000000" w:themeColor="text1"/>
              </w:rPr>
              <w:t>–</w:t>
            </w:r>
            <w:r w:rsidR="009917C8" w:rsidRPr="00AD7E3A">
              <w:rPr>
                <w:rFonts w:ascii="Cambria" w:eastAsia="Times" w:hAnsi="Cambria" w:cstheme="minorHAnsi"/>
              </w:rPr>
              <w:t xml:space="preserve"> wyjaśnia, jaką rolę </w:t>
            </w:r>
            <w:r>
              <w:rPr>
                <w:rFonts w:ascii="Cambria" w:eastAsia="Times" w:hAnsi="Cambria" w:cstheme="minorHAnsi"/>
              </w:rPr>
              <w:br/>
            </w:r>
            <w:r w:rsidR="009917C8" w:rsidRPr="00AD7E3A">
              <w:rPr>
                <w:rFonts w:ascii="Cambria" w:eastAsia="Times" w:hAnsi="Cambria" w:cstheme="minorHAnsi"/>
              </w:rPr>
              <w:t>w państwie miał odgrywać władca oświecony</w:t>
            </w:r>
          </w:p>
          <w:p w14:paraId="6A78D5A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A8EB7D" w14:textId="739BC86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deizm, ateizm, prawa naturalne</w:t>
            </w:r>
          </w:p>
          <w:p w14:paraId="435EFE5D" w14:textId="0CBFBC0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Alessandra Volty, Jamesa Cooka, Denisa Diderota, Andersa Celsjusza</w:t>
            </w:r>
          </w:p>
          <w:p w14:paraId="2E511B7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genezę oświecenia</w:t>
            </w:r>
          </w:p>
          <w:p w14:paraId="78976A5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cele miała realizować literatura oświecenia</w:t>
            </w:r>
          </w:p>
          <w:p w14:paraId="63D84C3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znaczenie miał rozwój prasy w epoce oświecenia</w:t>
            </w:r>
          </w:p>
          <w:p w14:paraId="7BF109D5" w14:textId="342A970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przedstawia założenia, jakie względem </w:t>
            </w:r>
            <w:r w:rsidRPr="00AD7E3A">
              <w:rPr>
                <w:rFonts w:ascii="Cambria" w:eastAsia="Times" w:hAnsi="Cambria" w:cstheme="minorHAnsi"/>
                <w:i/>
              </w:rPr>
              <w:t>Wielkiej  encyklopedii francuskiej</w:t>
            </w:r>
            <w:r w:rsidRPr="00AD7E3A">
              <w:rPr>
                <w:rFonts w:ascii="Cambria" w:eastAsia="Times" w:hAnsi="Cambria" w:cstheme="minorHAnsi"/>
              </w:rPr>
              <w:t xml:space="preserve"> mieli jej twórcy</w:t>
            </w:r>
          </w:p>
          <w:p w14:paraId="2204A164" w14:textId="3960C157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przedstawia, jakiego </w:t>
            </w:r>
            <w:r w:rsidRPr="00AD7E3A">
              <w:rPr>
                <w:rFonts w:ascii="Cambria" w:eastAsia="Times" w:hAnsi="Cambria" w:cstheme="minorHAnsi"/>
              </w:rPr>
              <w:lastRenderedPageBreak/>
              <w:t>społeczeństwa oczekiwali oświeceniowi myśliciele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B03739" w14:textId="62FA0164" w:rsidR="009917C8" w:rsidRPr="00AD7E3A" w:rsidRDefault="00B73516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>
              <w:rPr>
                <w:rFonts w:ascii="Cambria" w:eastAsia="Times" w:hAnsi="Cambria" w:cstheme="minorHAnsi"/>
              </w:rPr>
              <w:lastRenderedPageBreak/>
              <w:t>– stosuje pojęcie</w:t>
            </w:r>
            <w:r w:rsidR="009917C8" w:rsidRPr="00AD7E3A">
              <w:rPr>
                <w:rFonts w:ascii="Cambria" w:eastAsia="Times" w:hAnsi="Cambria" w:cstheme="minorHAnsi"/>
                <w:i/>
              </w:rPr>
              <w:t xml:space="preserve"> sentymentalizm</w:t>
            </w:r>
          </w:p>
          <w:p w14:paraId="51433A88" w14:textId="4FE600D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Karola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Linneusza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Daniela Defoe, Jacques’a i Josepha Montgolfier, Gabriela Fahrenheita, Jacques’a-Louisa Davida, Marie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Geoffrin</w:t>
            </w:r>
            <w:proofErr w:type="spellEnd"/>
            <w:r w:rsidRPr="00AD7E3A">
              <w:rPr>
                <w:rFonts w:ascii="Cambria" w:eastAsia="Times" w:hAnsi="Cambria" w:cstheme="minorHAnsi"/>
              </w:rPr>
              <w:t>, Jonathana Swifta</w:t>
            </w:r>
          </w:p>
          <w:p w14:paraId="0244B52C" w14:textId="7667717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osiąg</w:t>
            </w:r>
            <w:r w:rsidR="00B73516">
              <w:rPr>
                <w:rFonts w:ascii="Cambria" w:eastAsia="Times" w:hAnsi="Cambria" w:cstheme="minorHAnsi"/>
              </w:rPr>
              <w:t>nięcia naukowe epoki oświecenia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679F" w14:textId="34AD8AEC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ocenia </w:t>
            </w:r>
            <w:r w:rsidRPr="00AD7E3A">
              <w:rPr>
                <w:rFonts w:ascii="Cambria" w:hAnsi="Cambria" w:cstheme="minorHAnsi"/>
                <w:color w:val="000000" w:themeColor="text1"/>
              </w:rPr>
              <w:t>skutki zmian wprowadzonych w okresie oświecenia dla dalszego rozwoju nauki i kultury</w:t>
            </w:r>
          </w:p>
        </w:tc>
      </w:tr>
      <w:tr w:rsidR="009917C8" w:rsidRPr="00AD7E3A" w14:paraId="2B8E9176" w14:textId="50467796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E187C7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>Powstanie Stanów Zjednoczonych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B76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Kolonie brytyjskie w Nowym Świecie</w:t>
            </w:r>
          </w:p>
          <w:p w14:paraId="41E3E48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Konflikt z władzami brytyjskimi</w:t>
            </w:r>
          </w:p>
          <w:p w14:paraId="5EC2182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o niepodległość</w:t>
            </w:r>
          </w:p>
          <w:p w14:paraId="5724A01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Konstytucja Stanów Zjednoczonych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1DDCEF" w14:textId="00B7440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państwo federacyjne, Kongres, Izba reprezentantów, Senat</w:t>
            </w:r>
          </w:p>
          <w:p w14:paraId="1BB1831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ogłoszenie Deklaracji niepodległości (4 VII 1776), przyjęcie konstytucji Stanów Zjednoczonych (1787)</w:t>
            </w:r>
          </w:p>
          <w:p w14:paraId="03FF8B3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postać Jerzego Waszyngtona </w:t>
            </w:r>
          </w:p>
          <w:p w14:paraId="67AA37FF" w14:textId="04C04AF6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przyczyny konfliktu mieszkańców kolonii z władzami brytyjskimi– przedstawia założenia Deklaracji niepodległości</w:t>
            </w:r>
          </w:p>
          <w:p w14:paraId="08332242" w14:textId="60086B9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wymienia instytucje charakterystyczne dla ustroju Stanów Zjednoczonych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CB5F1AE" w14:textId="582DD62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Karta Praw, republikanie, demokraci, cenzus majątkowy</w:t>
            </w:r>
          </w:p>
          <w:p w14:paraId="5B05606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„bostońskie picie herbaty” (1773), wojnę o niepodległość USA (1775–1783)</w:t>
            </w:r>
          </w:p>
          <w:p w14:paraId="7851029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 bitwę pod Yorktown (1781)</w:t>
            </w:r>
          </w:p>
          <w:p w14:paraId="56DE8379" w14:textId="02808A3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Kazimierza Pułaskiego, Tadeusza Kościuszki</w:t>
            </w:r>
          </w:p>
          <w:p w14:paraId="3166A096" w14:textId="71958D0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kolonistów przeciwko władzom metropolii</w:t>
            </w:r>
          </w:p>
          <w:p w14:paraId="492B55F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rozwiązania ustrojowe przyjęte w konstytucji Stanów Zjednoczonych </w:t>
            </w:r>
          </w:p>
          <w:p w14:paraId="5CDB1EE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rolę Polaków w wojnie o niepodległość Stanów Zjednoczonych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3D072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ustawa stemplowa</w:t>
            </w:r>
          </w:p>
          <w:p w14:paraId="0947C2A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wprowadzenie ustawy stemplowej (1765)</w:t>
            </w:r>
          </w:p>
          <w:p w14:paraId="21033A97" w14:textId="0CD5DB6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przestrzeni: bitwę pod Saratogą (1777), pokój w Wersalu (1783)</w:t>
            </w:r>
          </w:p>
          <w:p w14:paraId="13EB75FF" w14:textId="21B0E08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postać Thomasa Jeffersona </w:t>
            </w:r>
          </w:p>
          <w:p w14:paraId="19A2102E" w14:textId="7953819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wydarzenia w Bostonie stały się impulsem do otwartego buntu</w:t>
            </w:r>
          </w:p>
          <w:p w14:paraId="4B1A6185" w14:textId="2DAA80A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przebieg wojny o niepodległość Stanów Zjednoczonych</w:t>
            </w:r>
          </w:p>
          <w:p w14:paraId="4E1C19C3" w14:textId="0742EA3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założenia Karty Praw– wymienia kompetencje prezydenta określone w konstytucji Stanów Zjednoczonych</w:t>
            </w:r>
          </w:p>
          <w:p w14:paraId="701EE136" w14:textId="1CF887BA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wyjaśnia, na czym polegał system dwupartyjny w USA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B2BD24" w14:textId="737937D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I Kongres Kontynentalny (1774), wybór I prezydenta USA (1787)</w:t>
            </w:r>
          </w:p>
          <w:p w14:paraId="430EF6E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 bitwę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Lexington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(1775)</w:t>
            </w:r>
          </w:p>
          <w:p w14:paraId="3022DA4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postać Thomasa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Paine’a</w:t>
            </w:r>
            <w:proofErr w:type="spellEnd"/>
          </w:p>
          <w:p w14:paraId="441BBD6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przedstawia, jak były zorganizowane kolonie angielskie w Ameryce Północnej</w:t>
            </w:r>
          </w:p>
          <w:p w14:paraId="773D6DA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jaką rolę w konflikcie między kolonistami a metropolią odgrywały Kongresy Kontynentalne</w:t>
            </w:r>
          </w:p>
          <w:p w14:paraId="0AA3C48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5A3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ocenia, jaką rolę w toczonych działaniach odegrało ogłoszenie Deklaracji niepodległości</w:t>
            </w:r>
          </w:p>
          <w:p w14:paraId="0669FFFF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ocenia znaczenie rewolucji amerykańskiej z perspektywy politycznej, gospodarczej i społecznej</w:t>
            </w:r>
          </w:p>
        </w:tc>
      </w:tr>
      <w:tr w:rsidR="009917C8" w:rsidRPr="00AD7E3A" w14:paraId="0B9493E3" w14:textId="0F66D595" w:rsidTr="009917C8">
        <w:trPr>
          <w:trHeight w:val="127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6F1BB5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Rewolucja francuska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BF4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Francja za Ludwika XVI</w:t>
            </w:r>
          </w:p>
          <w:p w14:paraId="7865D0E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Zwołanie Stanów Generalnych</w:t>
            </w:r>
          </w:p>
          <w:p w14:paraId="750CF9C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Wybuch rewolucji</w:t>
            </w:r>
          </w:p>
          <w:p w14:paraId="0DD70D8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Zmiana ustroju Francji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2DC8FC" w14:textId="56EB2D4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>– stosuje pojęcia: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Deklaracja praw człowieka i obywatela, monarchia konstytucyjna</w:t>
            </w:r>
          </w:p>
          <w:p w14:paraId="0D842B17" w14:textId="17357F2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szturm na Bastylię (14 VII 1789), uchwalenie Deklaracji praw człowieka i obywatela (VIII 1789)</w:t>
            </w:r>
          </w:p>
          <w:p w14:paraId="2275C60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postać Ludwika XVI </w:t>
            </w:r>
          </w:p>
          <w:p w14:paraId="1B3AEEFC" w14:textId="3CE9277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przyczyny wybuchu rewolucji francuskiej</w:t>
            </w:r>
          </w:p>
          <w:p w14:paraId="3EEEF75D" w14:textId="2BA583F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najważniejsze postanowienia Deklaracji praw człowieka i obywatela</w:t>
            </w:r>
          </w:p>
          <w:p w14:paraId="70947F0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BD92980" w14:textId="7A5B93A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Stany Generalne, burżuazja, Zgromadzenie Narodowe, jakobini, kordelierzy</w:t>
            </w:r>
          </w:p>
          <w:p w14:paraId="2519C8C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ogłoszenie się przedstawicieli stanu trzeciego Zgromadzeniem Narodowym (VI 1789)</w:t>
            </w:r>
          </w:p>
          <w:p w14:paraId="69383363" w14:textId="11F03D5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Marii Antoniny,</w:t>
            </w:r>
            <w:r w:rsidRPr="00AD7E3A">
              <w:rPr>
                <w:rFonts w:ascii="Cambria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</w:rPr>
              <w:t>Maximiliena</w:t>
            </w:r>
          </w:p>
          <w:p w14:paraId="2C18468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Robespierre’a, Georges’a Dantona</w:t>
            </w:r>
          </w:p>
          <w:p w14:paraId="3A56F35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omawia strukturę francuskiego </w:t>
            </w:r>
          </w:p>
          <w:p w14:paraId="34C287A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społeczeństwa stanowego  </w:t>
            </w:r>
          </w:p>
          <w:p w14:paraId="25DB0835" w14:textId="579B579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wydarzenia związane z wybuchem rewolucji we Francji</w:t>
            </w:r>
          </w:p>
          <w:p w14:paraId="5ED69A5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pierwsze reformy konstytuanty</w:t>
            </w:r>
          </w:p>
          <w:p w14:paraId="69ECDC1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C362CD" w14:textId="0C61620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Zgromadzenie Konstytucyjne (konstytuanta), Gwardia Narodowa, wielka trwoga, Zgromadzenie Prawodawcze (legislatywa)</w:t>
            </w:r>
          </w:p>
          <w:p w14:paraId="68B21827" w14:textId="486E59D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otwarcie Stanów Generalnych (V 1789), powstanie Zgromadzenia Konstytucyjnego/konstytuanty (VII 1789), ogłoszenia pierwszej konstytucji francuskiej (IX 1791)</w:t>
            </w:r>
          </w:p>
          <w:p w14:paraId="13558D87" w14:textId="0EFA24F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 Emmanuela-Josepha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Sieyèsa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Josepha Marie de La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Fayette’a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, </w:t>
            </w:r>
          </w:p>
          <w:p w14:paraId="54232319" w14:textId="2D691F0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proofErr w:type="spellStart"/>
            <w:r w:rsidRPr="00AD7E3A">
              <w:rPr>
                <w:rFonts w:ascii="Cambria" w:eastAsia="Times" w:hAnsi="Cambria" w:cstheme="minorHAnsi"/>
              </w:rPr>
              <w:t>Jeana-Paula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Marata</w:t>
            </w:r>
          </w:p>
          <w:p w14:paraId="6306529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wymienia cele polityczne i społeczne stanu trzeciego </w:t>
            </w:r>
          </w:p>
          <w:p w14:paraId="049C5DC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wyjaśnia, w jakich okolicznościach powołano Zgromadzenie Narodowe</w:t>
            </w:r>
          </w:p>
          <w:p w14:paraId="7DC56D3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obozy polityczne ukształtowane w konstytuancie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FC728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sankiuloci</w:t>
            </w:r>
          </w:p>
          <w:p w14:paraId="04C1CBA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marsz na Wersal (X 1789)</w:t>
            </w:r>
          </w:p>
          <w:p w14:paraId="19AEAB20" w14:textId="34D9113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sytuację wewnętrzną i zewnętrzną Francji za panowania Ludwika XVI</w:t>
            </w:r>
          </w:p>
          <w:p w14:paraId="5CE79BD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jakich okolicznościach zwołano Stany Generalne</w:t>
            </w:r>
          </w:p>
          <w:p w14:paraId="3C52E0F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zmiany ustrojowe i społeczne, jakie wprowadziła konstytucja z 1791 r.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E789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stosunek Ludwika XVI do wydarzeń rewolucyjnych</w:t>
            </w:r>
          </w:p>
          <w:p w14:paraId="236F9ADB" w14:textId="77777777" w:rsidR="009917C8" w:rsidRPr="00AD7E3A" w:rsidRDefault="009917C8" w:rsidP="004C3622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05CB72FD" w14:textId="1A91F534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FA1426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Republika Francuska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E7D8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z Austrią i Prusami</w:t>
            </w:r>
          </w:p>
          <w:p w14:paraId="0B4234D8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Upadek monarchii</w:t>
            </w:r>
          </w:p>
          <w:p w14:paraId="05F2011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Skutki egzekucji króla</w:t>
            </w:r>
          </w:p>
          <w:p w14:paraId="3021635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Dyktatura jakobinów</w:t>
            </w:r>
          </w:p>
          <w:p w14:paraId="0BEBF398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Przewrót </w:t>
            </w:r>
            <w:proofErr w:type="spellStart"/>
            <w:r w:rsidRPr="00AD7E3A">
              <w:rPr>
                <w:rFonts w:cstheme="minorHAnsi"/>
                <w:sz w:val="22"/>
                <w:szCs w:val="22"/>
                <w:lang w:eastAsia="pl-PL"/>
              </w:rPr>
              <w:t>termidoriański</w:t>
            </w:r>
            <w:proofErr w:type="spellEnd"/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 i dyrektoriat</w:t>
            </w:r>
          </w:p>
          <w:p w14:paraId="75ECC78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Znaczenie rewolucji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AFD140" w14:textId="0ED8DE0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dyktatura jakobinów, wielki terror, przewrót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termidoriański</w:t>
            </w:r>
            <w:proofErr w:type="spellEnd"/>
            <w:r w:rsidRPr="00AD7E3A">
              <w:rPr>
                <w:rFonts w:ascii="Cambria" w:eastAsia="Times" w:hAnsi="Cambria" w:cstheme="minorHAnsi"/>
                <w:i/>
              </w:rPr>
              <w:t xml:space="preserve"> </w:t>
            </w:r>
          </w:p>
          <w:p w14:paraId="4EFB4F1A" w14:textId="30CBA12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dyktaturę jakobinów (IV 1793–VII 1794), przewrót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termidoriański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(VII 1794)</w:t>
            </w:r>
          </w:p>
          <w:p w14:paraId="1A1683E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Maximiliena Robespierre’a</w:t>
            </w:r>
          </w:p>
          <w:p w14:paraId="6CCEADC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cechy charakterystyczne dyktatury jakobinów</w:t>
            </w:r>
          </w:p>
          <w:p w14:paraId="4FEE617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skutki rewolucji francuskiej</w:t>
            </w:r>
          </w:p>
          <w:p w14:paraId="071F1EA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FE8AF02" w14:textId="709BC56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>– stosuje pojęcia: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Konwent Narodowy, Komitet Ocalenia Publicznego, Trybunał rewolucyjny, dyrektoriat</w:t>
            </w:r>
          </w:p>
          <w:p w14:paraId="2C8EC99A" w14:textId="215B768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proklamowanie republiki we Francji (IX 1792), utworzenie Komitetu Ocalenia Publicznego (1793)</w:t>
            </w:r>
          </w:p>
          <w:p w14:paraId="7CD8E5A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Georges’a Dantona</w:t>
            </w:r>
          </w:p>
          <w:p w14:paraId="27EFD15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okoliczności upadku monarchii we Francji</w:t>
            </w:r>
          </w:p>
          <w:p w14:paraId="363E2EE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rolę, jaką odgrywał Komitet Ocalenia Publicznego i Trybunał Rewolucyjny</w:t>
            </w:r>
          </w:p>
          <w:p w14:paraId="0A9A0DE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jak doszło do przewrotu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termidoriańskiego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i jakie były jego konsekwencje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14941C" w14:textId="0E6C9D0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żyrondyści, górale, „bagno”, powstanie w Wandei</w:t>
            </w:r>
          </w:p>
          <w:p w14:paraId="5782E8A9" w14:textId="7D7D60E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wybuch wojny Francji z Austrią (IV 1792), egzekucję Ludwika XVI (I 1793), ogłoszenie konstytucji roku III (1795)</w:t>
            </w:r>
          </w:p>
          <w:p w14:paraId="54248A3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przyczyny wojny rewolucyjnej Francji z Austrią i Prusami</w:t>
            </w:r>
          </w:p>
          <w:p w14:paraId="18D72C4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okoliczności, w jakich doszło do wprowadzenia dyktatury jakobinów</w:t>
            </w:r>
          </w:p>
          <w:p w14:paraId="11C9B65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661E8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 wybuch powstania w Wandei (1793)</w:t>
            </w:r>
          </w:p>
          <w:p w14:paraId="22AEB80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stosunek państw europejskich do rewolucji we Francji</w:t>
            </w:r>
          </w:p>
          <w:p w14:paraId="23D5BB5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reakcję państw europejskich na egzekucję Ludwika XVI</w:t>
            </w:r>
          </w:p>
          <w:p w14:paraId="59817D5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EA18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znaczenie rewolucji francuskiej</w:t>
            </w:r>
            <w:r w:rsidRPr="00AD7E3A">
              <w:rPr>
                <w:rFonts w:ascii="Cambria" w:hAnsi="Cambria" w:cstheme="minorHAnsi"/>
              </w:rPr>
              <w:t xml:space="preserve"> z perspektywy politycznej, gospodarczej i społecznej</w:t>
            </w:r>
          </w:p>
        </w:tc>
      </w:tr>
      <w:tr w:rsidR="009917C8" w:rsidRPr="00AD7E3A" w14:paraId="1BFDABE8" w14:textId="6827EEE2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70656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Od konsulatu do cesarstwa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F47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Rządy dyrektoriatu</w:t>
            </w:r>
          </w:p>
          <w:p w14:paraId="66D0A62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Koniec I koalicji antyfrancuskiej</w:t>
            </w:r>
          </w:p>
          <w:p w14:paraId="6D8255B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Przejęcie władzy przez Napoleona</w:t>
            </w:r>
          </w:p>
          <w:p w14:paraId="3C1E645B" w14:textId="77777777" w:rsidR="009917C8" w:rsidRPr="000260D8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highlight w:val="darkGray"/>
                <w:lang w:eastAsia="pl-PL"/>
              </w:rPr>
            </w:pPr>
            <w:r w:rsidRPr="000260D8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>Reformy Napoleona</w:t>
            </w:r>
          </w:p>
          <w:p w14:paraId="74FCD70A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Napoleon cesarzem Francuzów</w:t>
            </w:r>
          </w:p>
          <w:p w14:paraId="22D28EA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z III koalicją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B64A8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>– stosuje pojęcie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Kodeks Napoleona</w:t>
            </w:r>
          </w:p>
          <w:p w14:paraId="2654B0B9" w14:textId="11AB17E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wydanie Kodeksu Napoleona (1804), </w:t>
            </w:r>
            <w:r w:rsidRPr="000260D8">
              <w:rPr>
                <w:rFonts w:ascii="Cambria" w:eastAsia="Times" w:hAnsi="Cambria" w:cstheme="minorHAnsi"/>
                <w:highlight w:val="darkGray"/>
              </w:rPr>
              <w:t>koronację cesarską Napoleona (1804)</w:t>
            </w:r>
          </w:p>
          <w:p w14:paraId="1A0C60B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 bitwę pod Austerlitz (1805)</w:t>
            </w:r>
          </w:p>
          <w:p w14:paraId="67E7C743" w14:textId="06500DC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Napoleona Bonapartego</w:t>
            </w:r>
          </w:p>
          <w:p w14:paraId="41D453AB" w14:textId="64BE105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0260D8">
              <w:rPr>
                <w:rFonts w:ascii="Cambria" w:eastAsia="Times" w:hAnsi="Cambria" w:cstheme="minorHAnsi"/>
                <w:highlight w:val="darkGray"/>
              </w:rPr>
              <w:t>– wymienia reformy Napoleona Bonapartego</w:t>
            </w:r>
          </w:p>
          <w:p w14:paraId="099AAA6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znaczenie miało wprowadzenie Kodeksu Napoleona</w:t>
            </w:r>
          </w:p>
          <w:p w14:paraId="0D87FEB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544AA3F" w14:textId="0EF2BF8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dyrektoriat, konsulat, „bitwa trzech cesarzy” </w:t>
            </w:r>
          </w:p>
          <w:p w14:paraId="264409F5" w14:textId="14C5E5A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rządy dyrektoriatu (1794–1799), rządy konsulatu (1799–1804), </w:t>
            </w:r>
          </w:p>
          <w:p w14:paraId="1B3EB20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bitwę pod Trafalgarem (1805)</w:t>
            </w:r>
          </w:p>
          <w:p w14:paraId="4F408EF5" w14:textId="482D543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Franciszka II, Aleksandra I </w:t>
            </w:r>
          </w:p>
          <w:p w14:paraId="7AB933BA" w14:textId="5068C89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Napoleona Bonapartego </w:t>
            </w:r>
          </w:p>
          <w:p w14:paraId="2E0267E6" w14:textId="77777777" w:rsidR="009917C8" w:rsidRPr="00AD7E3A" w:rsidRDefault="009917C8" w:rsidP="000F0F8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rządy dyrektoriatu i konsulatu</w:t>
            </w:r>
          </w:p>
          <w:p w14:paraId="3D776070" w14:textId="1769DDA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opisuje okoliczności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objęcia władzy we Francji przez Napoleona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 </w:t>
            </w:r>
            <w:r w:rsidRPr="00AD7E3A">
              <w:rPr>
                <w:rFonts w:ascii="Cambria" w:eastAsia="Times" w:hAnsi="Cambria" w:cstheme="minorHAnsi"/>
              </w:rPr>
              <w:t>– wyjaśnia, jakie znaczenie dla przebiegu wojny miała bitwa pod Austerlitz</w:t>
            </w:r>
          </w:p>
          <w:p w14:paraId="27BB744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691F49" w14:textId="0E03F84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konkordat, plebiscyt, republiki siostrzane, Związek Reński</w:t>
            </w:r>
          </w:p>
          <w:p w14:paraId="24E21CA5" w14:textId="7A7C7C9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pokój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Campo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Formio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(1797), bitwę pod piramidami (1798), zamach stanu 18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brumaire’a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(1799), konkordat z papiestwem (1801)</w:t>
            </w:r>
          </w:p>
          <w:p w14:paraId="1171B9B7" w14:textId="5367F21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 bitwę pod Ulm (1805), pokój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Preszburgu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(1805) </w:t>
            </w:r>
          </w:p>
          <w:p w14:paraId="52EE57C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wskazuje na mapie państwa II i III koalicji antyfrancuskiej </w:t>
            </w:r>
          </w:p>
          <w:p w14:paraId="1CAB47C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postanowienia pokoju z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Campo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Formio</w:t>
            </w:r>
            <w:proofErr w:type="spellEnd"/>
          </w:p>
          <w:p w14:paraId="71ECDA1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przyczyny, przebieg i skutki wyprawy Napoleona do Egiptu</w:t>
            </w:r>
          </w:p>
          <w:p w14:paraId="461635E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wymienia postanowienia pokoju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Preszburgu</w:t>
            </w:r>
            <w:proofErr w:type="spellEnd"/>
          </w:p>
          <w:p w14:paraId="5D1E360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0ABDD2" w14:textId="4957934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powstanie II koalicji antyfrancuskiej (1799),  konstytucję roku VIII (1799), zawiązanie III koalicji antyfrancuskiej (1805)</w:t>
            </w:r>
          </w:p>
          <w:p w14:paraId="16210BF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jaką rolę odegrał Napoleon Bonaparte w okresie rządów dyrektoriatu</w:t>
            </w:r>
          </w:p>
          <w:p w14:paraId="0CD5B591" w14:textId="0EFA1E4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okoliczności zakończenia wojny Francji z I koalicją antyfrancuską </w:t>
            </w:r>
          </w:p>
          <w:p w14:paraId="7DA3282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przebieg wojny Francji z III koalicją antyfrancuską</w:t>
            </w:r>
          </w:p>
          <w:p w14:paraId="774968D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E5BD" w14:textId="5C566C10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rolę i działalność Napoleona Bonapartego w okresie dyrektoriatu i konsulatu</w:t>
            </w:r>
          </w:p>
          <w:p w14:paraId="45A25C7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ocenia, jaką rolę w koalicjach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antynapoleońskich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odegrała Wielka Brytania</w:t>
            </w:r>
          </w:p>
          <w:p w14:paraId="00C18AFD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250BE7B0" w14:textId="42EC93FA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B8AC43" w14:textId="11B738DD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Szczyt potęgi </w:t>
            </w:r>
            <w:r w:rsidR="000260D8">
              <w:rPr>
                <w:rFonts w:ascii="Cambria" w:hAnsi="Cambria" w:cstheme="minorHAnsi"/>
              </w:rPr>
              <w:br/>
            </w:r>
            <w:r w:rsidRPr="00AD7E3A">
              <w:rPr>
                <w:rFonts w:ascii="Cambria" w:hAnsi="Cambria" w:cstheme="minorHAnsi"/>
              </w:rPr>
              <w:t>i upadek Napoleona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6888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z IV koalicją</w:t>
            </w:r>
          </w:p>
          <w:p w14:paraId="2A78181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Szczyt potęgi napoleońskiej</w:t>
            </w:r>
          </w:p>
          <w:p w14:paraId="5C40759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Przyczyny wojny z Rosją</w:t>
            </w:r>
          </w:p>
          <w:p w14:paraId="2FEC99F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Wyprawa na Moskwę</w:t>
            </w:r>
          </w:p>
          <w:p w14:paraId="22DA9C3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Upadek Napoleona</w:t>
            </w:r>
          </w:p>
          <w:p w14:paraId="37A72EB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„Sto dni ” Napoleona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3B7E25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>– stosuje pojęcia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blokada kontynentalna, Wielka Armia</w:t>
            </w:r>
          </w:p>
          <w:p w14:paraId="6072345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 wyprawę Napoleona na Moskwę (1812–1813)</w:t>
            </w:r>
          </w:p>
          <w:p w14:paraId="184EAB3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 Napoleona I</w:t>
            </w:r>
          </w:p>
          <w:p w14:paraId="1D0A82D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na czym polegała tzw. blokada kontynentalna i jakie miała przynieść skutki</w:t>
            </w:r>
          </w:p>
          <w:p w14:paraId="374A5E9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przyczyny wojny Napoleona I z Rosją</w:t>
            </w:r>
          </w:p>
          <w:p w14:paraId="3B1C146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konsekwencje klęski Napoleona I w 1814 r.</w:t>
            </w:r>
          </w:p>
          <w:p w14:paraId="3F46D6A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BA5C9D1" w14:textId="7B00E60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taktyka spalonej ziemi, „bitwa narodów”, „sto dni” Napoleona</w:t>
            </w:r>
          </w:p>
          <w:p w14:paraId="423C2826" w14:textId="6C84DBF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ogłoszenie blokady kontynentalnej (1806), abdykację Napoleona (1814), „sto dni” Napoleona (1815)</w:t>
            </w:r>
          </w:p>
          <w:p w14:paraId="18DD0FC0" w14:textId="2C68AB3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przestrzeni: pokój w Tylży (1807), bitwę pod Lipskiem (1813), bitwę pod Waterloo (1815)</w:t>
            </w:r>
          </w:p>
          <w:p w14:paraId="73B1F956" w14:textId="1FFF4E4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Aleksandra I, Michaiła Kutuzowa, Ludwika XVIII</w:t>
            </w:r>
          </w:p>
          <w:p w14:paraId="0DB7481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pokoju w Tylży</w:t>
            </w:r>
          </w:p>
          <w:p w14:paraId="4B563B5A" w14:textId="467C340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z czego wynikała potęga Wielkiej Armii</w:t>
            </w:r>
          </w:p>
          <w:p w14:paraId="462FDC1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Napoleon uchodzi za jednego z najwybitniejszych dowódców w historii</w:t>
            </w:r>
          </w:p>
          <w:p w14:paraId="351B238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konsekwencje bitwy pod Waterloo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2E4B8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„druga wojna polska” </w:t>
            </w:r>
          </w:p>
          <w:p w14:paraId="24146C5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pokój paryski (1814)</w:t>
            </w:r>
          </w:p>
          <w:p w14:paraId="3E8BECB0" w14:textId="25E466A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 i przestrzeni: bitwy pod Jeną i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Auerstedt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(1806), bitwy pod Iławą Pruską i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Frydlandem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(1807), bitwę pod Wagram (1809), zajęcie Hiszpanii przez Napoleona (1808), bitwę pod Borodino (1812), bitwę nad Berezyną (1812)</w:t>
            </w:r>
          </w:p>
          <w:p w14:paraId="1903FB8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Marii Ludwiki</w:t>
            </w:r>
          </w:p>
          <w:p w14:paraId="48D5FB0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wskazuje na mapie państwa IV koalicji antyfrancuskiej </w:t>
            </w:r>
          </w:p>
          <w:p w14:paraId="540B4AB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militarne osiągnięcia Napoleona I</w:t>
            </w:r>
          </w:p>
          <w:p w14:paraId="6733CE93" w14:textId="548B369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 omawia przebieg wyprawy Napoleona I na Moskwę</w:t>
            </w:r>
          </w:p>
          <w:p w14:paraId="4988C208" w14:textId="4B772D8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czynniki, które zadecydowały o klęsce wyprawy moskiewskiej</w:t>
            </w:r>
          </w:p>
          <w:p w14:paraId="1E888493" w14:textId="13A15E3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jakie znaczenie dla </w:t>
            </w:r>
            <w:r w:rsidRPr="00AD7E3A">
              <w:rPr>
                <w:rFonts w:ascii="Cambria" w:eastAsia="Times" w:hAnsi="Cambria" w:cstheme="minorHAnsi"/>
              </w:rPr>
              <w:lastRenderedPageBreak/>
              <w:t>wyniku wojen napoleońskich miała bitwa pod Lipskiem</w:t>
            </w:r>
          </w:p>
          <w:p w14:paraId="7652C2C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085D0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powstanie IV koalicji antyfrancuskiej (1806) i VII koalicji antyfrancuskiej (1815)</w:t>
            </w:r>
          </w:p>
          <w:p w14:paraId="3BE4FF7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przebieg wojny Francji z IV koalicją antyfrancuską</w:t>
            </w:r>
          </w:p>
          <w:p w14:paraId="5B28C3EE" w14:textId="30A8F4F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porównuje działania prowadzone przez wojska Napoleona podczas walk z III, IV i V koalicją z działaniami prowadzonymi podczas wojny w Hiszpanii</w:t>
            </w:r>
          </w:p>
          <w:p w14:paraId="45F1638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społeczeństwo francuskie poparło powrót Napoleona w 1815 r.</w:t>
            </w:r>
          </w:p>
          <w:p w14:paraId="58849C6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A269" w14:textId="1EB0424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proofErr w:type="spellStart"/>
            <w:r w:rsidRPr="00AD7E3A">
              <w:rPr>
                <w:rFonts w:ascii="Cambria" w:eastAsia="Times" w:hAnsi="Cambria" w:cstheme="minorHAnsi"/>
              </w:rPr>
              <w:t>cenia</w:t>
            </w:r>
            <w:proofErr w:type="spellEnd"/>
            <w:r w:rsidRPr="00AD7E3A">
              <w:rPr>
                <w:rFonts w:ascii="Cambria" w:eastAsia="Times" w:hAnsi="Cambria" w:cstheme="minorHAnsi"/>
              </w:rPr>
              <w:t>, która z bitew stoczonych przez Napoleona w latach 1812–1815 najsilniej wpłynęła na losy Europy</w:t>
            </w:r>
          </w:p>
          <w:p w14:paraId="77585E4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znaczenie epoki napoleońskiej dla losów Francji i Europy</w:t>
            </w:r>
          </w:p>
          <w:p w14:paraId="142686BE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025C6822" w14:textId="5337FB39" w:rsidTr="009917C8">
        <w:trPr>
          <w:trHeight w:val="333"/>
        </w:trPr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4C41B69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AD7E3A">
              <w:rPr>
                <w:rFonts w:ascii="Cambria" w:hAnsi="Cambria" w:cstheme="minorHAnsi"/>
                <w:b/>
              </w:rPr>
              <w:t>Rozdział VI. Kryzys i upadek Rzeczypospolitej</w:t>
            </w:r>
          </w:p>
        </w:tc>
      </w:tr>
      <w:tr w:rsidR="009917C8" w:rsidRPr="00AD7E3A" w14:paraId="3715568F" w14:textId="12270F53" w:rsidTr="009917C8">
        <w:trPr>
          <w:trHeight w:val="274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13A3CA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 xml:space="preserve">Czasy saskie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422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Wzrost potęgi sąsiadów Rzeczypospolitej</w:t>
            </w:r>
          </w:p>
          <w:p w14:paraId="2719540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Początki panowania Augusta II Mocnego</w:t>
            </w:r>
          </w:p>
          <w:p w14:paraId="11B9F23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Wielka wojna północna</w:t>
            </w:r>
          </w:p>
          <w:p w14:paraId="258E78C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Sejm Niemy i jego znaczenie</w:t>
            </w:r>
          </w:p>
          <w:p w14:paraId="65BD599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Podwójna elekcja 1733 roku</w:t>
            </w:r>
          </w:p>
          <w:p w14:paraId="2C22DF2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Panowanie Augusta III</w:t>
            </w:r>
          </w:p>
          <w:p w14:paraId="50D6D6B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Dążenia reformatorskie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F73F1B" w14:textId="0A8B6E0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Sejm Niemy, Collegium Nobilium</w:t>
            </w:r>
          </w:p>
          <w:p w14:paraId="143CE3D9" w14:textId="3D57ABD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obrady Sejmu Niemego (1717), założenie Collegium Nobilium (1740)</w:t>
            </w:r>
          </w:p>
          <w:p w14:paraId="7EFDCB07" w14:textId="0E8282E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Augusta II Mocnego, Stanisława Konarskiego, Piotra I Wielkiego, Katarzyny II,  Fryderyka II Wielkiego</w:t>
            </w:r>
          </w:p>
          <w:p w14:paraId="6962CB8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cele polityczne, jakie przyświecały Augustowi II Mocnemu</w:t>
            </w:r>
          </w:p>
          <w:p w14:paraId="0E26907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postanowienia sejmu niemego</w:t>
            </w:r>
          </w:p>
          <w:p w14:paraId="78804B2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CD07DB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 </w:t>
            </w:r>
            <w:r w:rsidRPr="00AD7E3A">
              <w:rPr>
                <w:rFonts w:ascii="Cambria" w:eastAsia="Times" w:hAnsi="Cambria" w:cstheme="minorHAnsi"/>
                <w:i/>
              </w:rPr>
              <w:t>państwo policyjne,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i/>
              </w:rPr>
              <w:t>Familia</w:t>
            </w:r>
          </w:p>
          <w:p w14:paraId="1573F89A" w14:textId="3FE44B5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wielką wojnę północną (1700–1721), powstanie Królestwa Prus (1701), zawarcie traktatu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Loewenwolda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(1732)  </w:t>
            </w:r>
          </w:p>
          <w:p w14:paraId="1D14F00F" w14:textId="342AC1F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Augusta III, Stanisława Leszczyńskiego, Fryderyka Wilhelma I, Marii Teresy, Józefa II</w:t>
            </w:r>
          </w:p>
          <w:p w14:paraId="474A273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co skłoniło XVIII-wiecznych władców absolutnych do podjęcia reform w ich państwach</w:t>
            </w:r>
          </w:p>
          <w:p w14:paraId="02CE886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osiągnięcia Augusta II Mocnego</w:t>
            </w:r>
          </w:p>
          <w:p w14:paraId="485385B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sytuację wewnętrzną w Rzeczypospolitej w okresie wielkiej wojny północnej</w:t>
            </w:r>
          </w:p>
          <w:p w14:paraId="473DEDCA" w14:textId="0820BD0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omawia zjawisko ingerencji obcych mocarstw w wewnętrzne sprawy Rzeczypospolitej w pierwszej połowie XVIII w.</w:t>
            </w:r>
          </w:p>
          <w:p w14:paraId="2DD8383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na czym polegał kryzys parlamentaryzmu polskiego za panowania Augusta III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F1B46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proofErr w:type="spellStart"/>
            <w:r w:rsidRPr="00AD7E3A">
              <w:rPr>
                <w:rFonts w:ascii="Cambria" w:eastAsia="Times" w:hAnsi="Cambria" w:cstheme="minorHAnsi"/>
                <w:i/>
              </w:rPr>
              <w:t>republikanci</w:t>
            </w:r>
            <w:proofErr w:type="spellEnd"/>
          </w:p>
          <w:p w14:paraId="05A1C6A2" w14:textId="675EE7A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elekcję Augusta II Mocnego (1697), konfederację warszawską i sandomierską (1704), pokój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Altranstädt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(1706), konfederację tarnogrodzką (1715), podwójną elekcję (1733)</w:t>
            </w:r>
          </w:p>
          <w:p w14:paraId="2A4DDCB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 bitwę pod Połtawą (1709)</w:t>
            </w:r>
          </w:p>
          <w:p w14:paraId="0819243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Fryderyka I Hohenzollerna</w:t>
            </w:r>
          </w:p>
          <w:p w14:paraId="478FDDC6" w14:textId="31F072A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osiągnięcia: Piotra I Wielkiego, Katarzyny II, Fryderyka Wilhelma I, Fryderyka II Wielkiego, Marii Teresy, Józefa II</w:t>
            </w:r>
          </w:p>
          <w:p w14:paraId="753BD5CF" w14:textId="68ACB79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omawia zaangażowanie Rzeczypospolitej </w:t>
            </w:r>
            <w:r w:rsidR="0060742E">
              <w:rPr>
                <w:rFonts w:ascii="Cambria" w:eastAsia="Times" w:hAnsi="Cambria" w:cstheme="minorHAnsi"/>
              </w:rPr>
              <w:br/>
            </w:r>
            <w:r w:rsidRPr="00AD7E3A">
              <w:rPr>
                <w:rFonts w:ascii="Cambria" w:eastAsia="Times" w:hAnsi="Cambria" w:cstheme="minorHAnsi"/>
              </w:rPr>
              <w:t>w wielką wojnę północną</w:t>
            </w:r>
          </w:p>
          <w:p w14:paraId="1386611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panowanie Augusta III</w:t>
            </w:r>
          </w:p>
          <w:p w14:paraId="3846A082" w14:textId="7F3EB11F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projekty reform społecznych </w:t>
            </w:r>
            <w:r w:rsidR="0060742E">
              <w:rPr>
                <w:rFonts w:ascii="Cambria" w:eastAsia="Times" w:hAnsi="Cambria" w:cstheme="minorHAnsi"/>
              </w:rPr>
              <w:br/>
            </w:r>
            <w:r w:rsidRPr="00AD7E3A">
              <w:rPr>
                <w:rFonts w:ascii="Cambria" w:eastAsia="Times" w:hAnsi="Cambria" w:cstheme="minorHAnsi"/>
              </w:rPr>
              <w:t xml:space="preserve">i politycznych </w:t>
            </w:r>
            <w:r w:rsidR="0060742E">
              <w:rPr>
                <w:rFonts w:ascii="Cambria" w:eastAsia="Times" w:hAnsi="Cambria" w:cstheme="minorHAnsi"/>
              </w:rPr>
              <w:br/>
            </w:r>
            <w:r w:rsidRPr="00AD7E3A">
              <w:rPr>
                <w:rFonts w:ascii="Cambria" w:eastAsia="Times" w:hAnsi="Cambria" w:cstheme="minorHAnsi"/>
              </w:rPr>
              <w:t>w I połowie XVIII w.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887538" w14:textId="3EE9FF3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lokalizuje w czasie: bitwę pod Połtawą (1709), pokój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Nystad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(1721)</w:t>
            </w:r>
          </w:p>
          <w:p w14:paraId="76059E9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Franciszka Ludwika Contiego</w:t>
            </w:r>
          </w:p>
          <w:p w14:paraId="50A1D80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porównuje reformy wdrażane w Rosji, Prusach i Austrii </w:t>
            </w:r>
          </w:p>
          <w:p w14:paraId="6BE86D6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jakich okolicznościach tron w Rzeczypospolitej objął August II Mocny oraz August III</w:t>
            </w:r>
          </w:p>
          <w:p w14:paraId="4EBA472F" w14:textId="7751DBD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sposób sprawowania władzy przez obu królów z dynastii Wettinów</w:t>
            </w:r>
          </w:p>
          <w:p w14:paraId="5B49C19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46B06" w14:textId="5AC61174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ocenia politykę władców Rosji, Prus i Austrii </w:t>
            </w:r>
            <w:r w:rsidR="0060742E">
              <w:rPr>
                <w:rFonts w:ascii="Cambria" w:eastAsia="Times" w:hAnsi="Cambria" w:cstheme="minorHAnsi"/>
              </w:rPr>
              <w:br/>
            </w:r>
            <w:r w:rsidRPr="00AD7E3A">
              <w:rPr>
                <w:rFonts w:ascii="Cambria" w:eastAsia="Times" w:hAnsi="Cambria" w:cstheme="minorHAnsi"/>
              </w:rPr>
              <w:t>w okresie absolutyzmu oświeconego– ocenia polityczne konsekwencje sejmu niemego</w:t>
            </w:r>
          </w:p>
          <w:p w14:paraId="4BCA9DD2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międzynarodowe położenie Rzeczypospolitej za rządów obu Sasów</w:t>
            </w:r>
          </w:p>
        </w:tc>
      </w:tr>
      <w:tr w:rsidR="009917C8" w:rsidRPr="00AD7E3A" w14:paraId="1ACC600D" w14:textId="75B2361B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A67A8C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 xml:space="preserve">Początki panowania Stanisława Augusta Poniatowskiego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3B7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Nowy układ sił</w:t>
            </w:r>
          </w:p>
          <w:p w14:paraId="77CDAED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Ostatnia elekcja</w:t>
            </w:r>
          </w:p>
          <w:p w14:paraId="28BAAA2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Pierwsze reformy Stanisława Augusta Poniatowskiego</w:t>
            </w:r>
          </w:p>
          <w:p w14:paraId="1C1D9D6A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Sprawa dysydentów</w:t>
            </w:r>
          </w:p>
          <w:p w14:paraId="372CB4CA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Konfederacja barska</w:t>
            </w:r>
          </w:p>
          <w:p w14:paraId="4920759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I rozbiór Rzeczypospolitej</w:t>
            </w:r>
          </w:p>
          <w:p w14:paraId="7D4BCAEA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Sejm rozbiorowy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FB46187" w14:textId="449D880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prawa kardynalne, konfederacja barska, Komisja Edukacji Narodowej</w:t>
            </w:r>
          </w:p>
          <w:p w14:paraId="260E4EE3" w14:textId="4CD93E9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elekcję Stanisława Augusta Poniatowskiego (1764), konfederację</w:t>
            </w:r>
          </w:p>
          <w:p w14:paraId="0DF521F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barską (1768–1772), ustanowienie Komisji Edukacji Narodowej (1773)</w:t>
            </w:r>
          </w:p>
          <w:p w14:paraId="102425B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 I rozbiór Rzeczypospolitej (1772)</w:t>
            </w:r>
          </w:p>
          <w:p w14:paraId="55C6DCE7" w14:textId="4542E99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Stanisława Augusta </w:t>
            </w:r>
            <w:r w:rsidRPr="00AD7E3A">
              <w:rPr>
                <w:rFonts w:ascii="Cambria" w:eastAsia="Times" w:hAnsi="Cambria" w:cstheme="minorHAnsi"/>
              </w:rPr>
              <w:lastRenderedPageBreak/>
              <w:t>Poniatowskiego, Katarzyny II</w:t>
            </w:r>
          </w:p>
          <w:p w14:paraId="49156F7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reformy pierwszych lat panowania Stanisława Augusta Poniatowskiego</w:t>
            </w:r>
          </w:p>
          <w:p w14:paraId="566146F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prawa kardynalne</w:t>
            </w:r>
          </w:p>
          <w:p w14:paraId="6CECA12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CEE9E05" w14:textId="1852A73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Familia, sejm skonfederowany,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i/>
              </w:rPr>
              <w:t>dysydenci, Rada Nieustająca</w:t>
            </w:r>
          </w:p>
          <w:p w14:paraId="79310BA4" w14:textId="7BECD09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uchwalenie praw kardynalnych (1768), sejm rozbiorowy (1773–1775), powołanie Rady Nieustającej (1775)</w:t>
            </w:r>
          </w:p>
          <w:p w14:paraId="69988D02" w14:textId="3A28444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 Tadeusza Rejtana, Kazimierza Pułaskiego </w:t>
            </w:r>
          </w:p>
          <w:p w14:paraId="1C667E7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Stanisława Augusta Poniatowskiego </w:t>
            </w:r>
          </w:p>
          <w:p w14:paraId="3E2A74F9" w14:textId="787362BF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wymienia reformy sejmu konwokacyjnego przedstawia przyczyny, </w:t>
            </w:r>
            <w:r w:rsidRPr="00AD7E3A">
              <w:rPr>
                <w:rFonts w:ascii="Cambria" w:eastAsia="Times" w:hAnsi="Cambria" w:cstheme="minorHAnsi"/>
              </w:rPr>
              <w:lastRenderedPageBreak/>
              <w:t>przebieg i skutki konfederacji barskiej</w:t>
            </w:r>
          </w:p>
          <w:p w14:paraId="7DD64719" w14:textId="4033B96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sejmu porozbiorowego z lat 1773–1775</w:t>
            </w:r>
          </w:p>
          <w:p w14:paraId="7603372D" w14:textId="77777777" w:rsidR="009917C8" w:rsidRPr="00AD7E3A" w:rsidRDefault="009917C8" w:rsidP="00E963B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opisuje zmiany terytorialne, społeczne i gospodarcze, jakie przyniósł I rozbiór Rzeczypospolitej</w:t>
            </w:r>
          </w:p>
          <w:p w14:paraId="1B5DBC0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  <w:p w14:paraId="207297B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326D3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konfederacja w Radomiu</w:t>
            </w:r>
          </w:p>
          <w:p w14:paraId="1493CF5D" w14:textId="2069D15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konfederacje Toruniu, Słucku i Radomiu (1767), tzw. sejm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repninowski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(1767–1768)</w:t>
            </w:r>
          </w:p>
          <w:p w14:paraId="0586DF1B" w14:textId="065B2CC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Mikołaja Repnina, Michała Krasińskiego, Józefa Pułaskiego,</w:t>
            </w:r>
          </w:p>
          <w:p w14:paraId="2229CAC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komu i dlaczego zależało na uchwaleniu tzw. praw kardynalnych</w:t>
            </w:r>
          </w:p>
          <w:p w14:paraId="24640D5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omawia okoliczności przeprowadzenia I </w:t>
            </w:r>
            <w:r w:rsidRPr="00AD7E3A">
              <w:rPr>
                <w:rFonts w:ascii="Cambria" w:eastAsia="Times" w:hAnsi="Cambria" w:cstheme="minorHAnsi"/>
              </w:rPr>
              <w:lastRenderedPageBreak/>
              <w:t>rozbioru Rzeczypospolitej</w:t>
            </w:r>
          </w:p>
          <w:p w14:paraId="38540D94" w14:textId="36202776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 sposób problem dyzunitów wpłynął na sytuację polityczną w Rzeczypospolitej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99BAD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rzeź w Humaniu (1768)</w:t>
            </w:r>
          </w:p>
          <w:p w14:paraId="23A175F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układ sił politycznych u schyłku panowania Augusta III</w:t>
            </w:r>
          </w:p>
          <w:p w14:paraId="04365BF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Katarzyna II zdecydowała się osadzić na polskim tronie Stanisława Poniatowskiego</w:t>
            </w:r>
          </w:p>
          <w:p w14:paraId="5FD822D4" w14:textId="77777777" w:rsidR="009917C8" w:rsidRPr="00AD7E3A" w:rsidRDefault="009917C8" w:rsidP="0090143F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F8B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reformy sejmu konwokacyjnego i pierwszych lat panowania Stanisława Augusta Poniatowskiego</w:t>
            </w:r>
          </w:p>
          <w:p w14:paraId="4CC5CC0B" w14:textId="16F555D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wpływ Rosji na politykę wewnętrzną w Rzeczypospolitej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za rządów Stanisława Augusta Poniatowskiego</w:t>
            </w:r>
            <w:r w:rsidRPr="00AD7E3A">
              <w:rPr>
                <w:rFonts w:ascii="Cambria" w:eastAsia="Times" w:hAnsi="Cambria" w:cstheme="minorHAnsi"/>
              </w:rPr>
              <w:t>– ocenia skutki I rozbioru Rzeczypospolitej</w:t>
            </w:r>
          </w:p>
          <w:p w14:paraId="5B31A679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365DB71A" w14:textId="3C698B7E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8DA25F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 xml:space="preserve">Oświecenie w Rzeczypospolitej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F39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Początki oświecenia na ziemiach polskich</w:t>
            </w:r>
          </w:p>
          <w:p w14:paraId="2C7F18C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Edukacja i nauka</w:t>
            </w:r>
          </w:p>
          <w:p w14:paraId="22E77ED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Mecenat królewski</w:t>
            </w:r>
          </w:p>
          <w:p w14:paraId="25F9B61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 xml:space="preserve">Literatura 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CAEB0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oświecenie stanisławowskie</w:t>
            </w:r>
          </w:p>
          <w:p w14:paraId="3EA7CD4D" w14:textId="701966A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oświecenie w Rzeczypospolitej (od połowy XVIII do początku XIX w.), utworzenie Collegium Nobilium (1740), założenie Szkoły Rycerskiej (1765), powołanie Komisji Edukacji Narodowej (1773)</w:t>
            </w:r>
          </w:p>
          <w:p w14:paraId="467BE7C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postać Stanisława Konarskiego </w:t>
            </w:r>
          </w:p>
          <w:p w14:paraId="1A76965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cechy charakterystyczne oświecenia w Polsce</w:t>
            </w:r>
          </w:p>
          <w:p w14:paraId="5272E03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wyjaśnia, jaką rolę w rozwoju edukacji odgrywała Komisja Edukacji Narodowej</w:t>
            </w:r>
          </w:p>
          <w:p w14:paraId="1C10C94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B061862" w14:textId="1E71C9F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obiady czwartkowe</w:t>
            </w:r>
          </w:p>
          <w:p w14:paraId="43E249E8" w14:textId="12C46A0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założenie Teatru Narodowego (1765), powstanie Towarzystwa do Ksiąg Elementarnych (1775)</w:t>
            </w:r>
          </w:p>
          <w:p w14:paraId="5B3A2F1C" w14:textId="1423939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Marcella Bacciarellego, Bernarda Belotta Canaletta Stanisława Staszica, Ignacego Krasickiego, Wojciecha Bogusławskiego, Juliana Ursyna Niemcewicza</w:t>
            </w:r>
          </w:p>
          <w:p w14:paraId="622E193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Stanisława Augusta Poniatowskiego </w:t>
            </w:r>
          </w:p>
          <w:p w14:paraId="1D8B31B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charakteryzuje mecenat królewski w okresie oświecenia </w:t>
            </w:r>
          </w:p>
          <w:p w14:paraId="7FFF43A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osiągnięcia architektury i sztuki klasycyzmu w Polsce</w:t>
            </w:r>
          </w:p>
          <w:p w14:paraId="7ED30F0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F50DD0" w14:textId="0E5D751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Towarzystwo do Ksiąg Elementarnych, 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  <w:i/>
              </w:rPr>
              <w:t>sentymentalizm</w:t>
            </w:r>
          </w:p>
          <w:p w14:paraId="311F9EE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otwarcie Biblioteki Załuskich (1747)</w:t>
            </w:r>
          </w:p>
          <w:p w14:paraId="2520FD69" w14:textId="33E1B88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Józefa i Andrzeja Załuskich, Jana Piotra Norblina, Adama Naruszewicza, Franciszka Bohomolca  </w:t>
            </w:r>
          </w:p>
          <w:p w14:paraId="7DA673A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początki oświecenia na ziemiach polskich</w:t>
            </w:r>
          </w:p>
          <w:p w14:paraId="75B04EB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omawia rozwój edukacji w </w:t>
            </w:r>
            <w:r w:rsidRPr="00AD7E3A">
              <w:rPr>
                <w:rFonts w:ascii="Cambria" w:eastAsia="Times" w:hAnsi="Cambria" w:cstheme="minorHAnsi"/>
              </w:rPr>
              <w:lastRenderedPageBreak/>
              <w:t>Rzeczypospolitej w czasach oświecenia</w:t>
            </w:r>
          </w:p>
          <w:p w14:paraId="07C9D75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funkcje miała pełnić literatura w okresie oświecenia w Polsce</w:t>
            </w:r>
          </w:p>
          <w:p w14:paraId="655627D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 przedstawia działalność i znaczenie Teatru Narodowego</w:t>
            </w:r>
          </w:p>
          <w:p w14:paraId="35439F7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49D78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lokalizuje w czasie rozpoczęcie wydawania </w:t>
            </w:r>
            <w:r w:rsidRPr="00AD7E3A">
              <w:rPr>
                <w:rFonts w:ascii="Cambria" w:eastAsia="Times" w:hAnsi="Cambria" w:cstheme="minorHAnsi"/>
                <w:i/>
              </w:rPr>
              <w:t>Monitora</w:t>
            </w:r>
            <w:r w:rsidRPr="00AD7E3A">
              <w:rPr>
                <w:rFonts w:ascii="Cambria" w:eastAsia="Times" w:hAnsi="Cambria" w:cstheme="minorHAnsi"/>
              </w:rPr>
              <w:t xml:space="preserve"> (1765)</w:t>
            </w:r>
          </w:p>
          <w:p w14:paraId="71DDFF1A" w14:textId="7572225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Jakuba Fontany, Dominika Merliniego,  Franciszka Karpińskiego, Stanisława Trembeckiego, Izabeli Czartoryskiej</w:t>
            </w:r>
          </w:p>
          <w:p w14:paraId="6C9076F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rozwój nauki w okresie oświecenia w Polsce</w:t>
            </w:r>
          </w:p>
          <w:p w14:paraId="7D30B892" w14:textId="326229A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A6F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wpływ Stanisława Augusta Poniatowskiego na rozwój kultury oświecenia w Polsce</w:t>
            </w:r>
          </w:p>
          <w:p w14:paraId="2C82F0D4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128E50E2" w14:textId="3B210840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46423A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 xml:space="preserve">Sejm Wielki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867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Rzeczpospolita po I rozbiorze</w:t>
            </w:r>
          </w:p>
          <w:p w14:paraId="5C9F0D9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Zmiana sytuacji w Europie</w:t>
            </w:r>
          </w:p>
          <w:p w14:paraId="5CD99C8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Początek obrad sejmu</w:t>
            </w:r>
          </w:p>
          <w:p w14:paraId="2356706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Pierwsze reformy </w:t>
            </w:r>
          </w:p>
          <w:p w14:paraId="46233AA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Uchwalenie Konstytucji 3 maja</w:t>
            </w:r>
          </w:p>
          <w:p w14:paraId="508E99B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Postanowienia konstytucji</w:t>
            </w:r>
          </w:p>
          <w:p w14:paraId="09AD163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Konfederacja targowicka</w:t>
            </w:r>
          </w:p>
          <w:p w14:paraId="503B2AE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w obronie konstytucji</w:t>
            </w:r>
          </w:p>
          <w:p w14:paraId="08E9CCB8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w obronie konstytucji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5F586F" w14:textId="369C15A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Sejm Wielki (Sejm Czteroletni), konfederacja targowicka</w:t>
            </w:r>
          </w:p>
          <w:p w14:paraId="40D04688" w14:textId="1CF7B4C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obrady Sejmu Wielkiego (X 1788 – V 1792), uchwalenie Konstytucji 3 maja (1791), konfederację targowicką (1792)</w:t>
            </w:r>
          </w:p>
          <w:p w14:paraId="112EAFB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 II rozbiór Rzeczypospolitej (1793)</w:t>
            </w:r>
          </w:p>
          <w:p w14:paraId="4716DC70" w14:textId="6B31165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Katarzyny II, Stanisława Augusta Poniatowskiego,  Tadeusza Kościuszki</w:t>
            </w:r>
          </w:p>
          <w:p w14:paraId="531384E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 wymienia reformy Sejmu Wielkiego</w:t>
            </w:r>
          </w:p>
          <w:p w14:paraId="2EDFB34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wymienia postanowienia Konstytucji 3 maja</w:t>
            </w:r>
          </w:p>
          <w:p w14:paraId="56ED2DD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  <w:p w14:paraId="6405624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D984CAF" w14:textId="7E4CF7B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protektorat, </w:t>
            </w:r>
          </w:p>
          <w:p w14:paraId="16C297F7" w14:textId="69C890B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ustawę o sejmikach (III 1791), Prawo o miastach królewskich (IV 1791), wojnę w obronie Konstytucji 3 maja (1792–1793), sejm rozbiorowy w Grodnie (1793)</w:t>
            </w:r>
          </w:p>
          <w:p w14:paraId="424C8FA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 Stanisława Staszica, Hugona Kołłątaja, Ignacego Potockiego, Józefa Poniatowskiego</w:t>
            </w:r>
          </w:p>
          <w:p w14:paraId="0E30115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jakich okolicznościach zwołano Sejm Wielki</w:t>
            </w:r>
          </w:p>
          <w:p w14:paraId="6515693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stronnictwa Sejmu Wielkiego i ich programy</w:t>
            </w:r>
          </w:p>
          <w:p w14:paraId="0171D7B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charakteryzuje reformy Sejmu Wielkiego</w:t>
            </w:r>
          </w:p>
          <w:p w14:paraId="076E646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zmiany ustrojowe i społeczne wprowadzone na mocy Ustawy rządowej</w:t>
            </w:r>
          </w:p>
          <w:p w14:paraId="310F594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opisuje zmiany terytorialne i polityczne, jakie przyniósł II rozbiór Rzeczypospolitej</w:t>
            </w:r>
          </w:p>
          <w:p w14:paraId="13050446" w14:textId="1D7BB2DC" w:rsidR="009917C8" w:rsidRPr="00AD7E3A" w:rsidRDefault="009917C8" w:rsidP="008F1270">
            <w:pPr>
              <w:spacing w:after="0" w:line="240" w:lineRule="auto"/>
              <w:rPr>
                <w:rFonts w:ascii="Cambria" w:eastAsia="Times" w:hAnsi="Cambria" w:cstheme="minorHAnsi"/>
                <w:color w:val="000000" w:themeColor="text1"/>
              </w:rPr>
            </w:pPr>
            <w:r w:rsidRPr="00AD7E3A">
              <w:rPr>
                <w:rFonts w:ascii="Cambria" w:eastAsia="Times" w:hAnsi="Cambria" w:cstheme="minorHAnsi"/>
              </w:rPr>
              <w:t>–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przedstawia okoliczności w jakich doszło do II rozbioru Rzeczypospolitej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  <w:p w14:paraId="34DFE5A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7ACB85" w14:textId="2D89603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ofiara wieczysta</w:t>
            </w:r>
            <w:r w:rsidRPr="00AD7E3A">
              <w:rPr>
                <w:rFonts w:ascii="Cambria" w:eastAsia="Times" w:hAnsi="Cambria" w:cstheme="minorHAnsi"/>
              </w:rPr>
              <w:t xml:space="preserve">  </w:t>
            </w:r>
            <w:r w:rsidRPr="00AD7E3A">
              <w:rPr>
                <w:rFonts w:ascii="Cambria" w:eastAsia="Times" w:hAnsi="Cambria" w:cstheme="minorHAnsi"/>
                <w:i/>
              </w:rPr>
              <w:t>rządy królewsko-ambasadorskie, czarna procesja</w:t>
            </w:r>
          </w:p>
          <w:p w14:paraId="5DDE68D8" w14:textId="5C14005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likwidację Rady Nieustającej (1789), tzw. czarną procesję (1789), uchwalenie tzw. ofiary wieczystej (1789), przymierze z Prusami (1790), </w:t>
            </w:r>
            <w:r w:rsidR="00300821" w:rsidRPr="00300821">
              <w:rPr>
                <w:rFonts w:ascii="Cambria" w:eastAsia="Times" w:hAnsi="Cambria" w:cstheme="minorHAnsi"/>
                <w:highlight w:val="darkGray"/>
              </w:rPr>
              <w:t>uchwalenie Zaręczenia</w:t>
            </w:r>
            <w:r w:rsidR="00300821">
              <w:rPr>
                <w:rFonts w:ascii="Cambria" w:eastAsia="Times" w:hAnsi="Cambria" w:cstheme="minorHAnsi"/>
                <w:highlight w:val="darkGray"/>
              </w:rPr>
              <w:t xml:space="preserve"> Wzajemnego</w:t>
            </w:r>
            <w:r w:rsidR="00300821" w:rsidRPr="00300821">
              <w:rPr>
                <w:rFonts w:ascii="Cambria" w:eastAsia="Times" w:hAnsi="Cambria" w:cstheme="minorHAnsi"/>
                <w:highlight w:val="darkGray"/>
              </w:rPr>
              <w:t xml:space="preserve"> Obojga Narodów (1791),</w:t>
            </w:r>
            <w:r w:rsidR="00300821">
              <w:rPr>
                <w:rFonts w:ascii="Cambria" w:eastAsia="Times" w:hAnsi="Cambria" w:cstheme="minorHAnsi"/>
              </w:rPr>
              <w:t xml:space="preserve"> </w:t>
            </w:r>
            <w:r w:rsidRPr="00AD7E3A">
              <w:rPr>
                <w:rFonts w:ascii="Cambria" w:eastAsia="Times" w:hAnsi="Cambria" w:cstheme="minorHAnsi"/>
              </w:rPr>
              <w:t>przystąpienie Stanisława Augusta Poniatowskiego do konfederacji targowickiej (1792)</w:t>
            </w:r>
          </w:p>
          <w:p w14:paraId="38691F84" w14:textId="437EE52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lokalizuje w czasie i przestrzeni: bitwę pod Zieleńcami (1792), bitwę pod Dubienką (1792)</w:t>
            </w:r>
          </w:p>
          <w:p w14:paraId="33EAE278" w14:textId="376A783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Stanisława Małachowskiego,  Kazimierza Nestora Sapiehy, Stanisława Szczęsnego Potockiego, Franciszka Ksawerego Branickiego, Seweryna Rzewuskiego, Adama Kazimierza Czartoryskiego, Jana Dekerta</w:t>
            </w:r>
          </w:p>
          <w:p w14:paraId="54FEF56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na czym polegały rządy królewsko-ambasadorskie</w:t>
            </w:r>
          </w:p>
          <w:p w14:paraId="541A3CA6" w14:textId="35B1CDD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okoliczności uchwalenia Konstytucji 3 maja</w:t>
            </w:r>
          </w:p>
          <w:p w14:paraId="01324052" w14:textId="0B108EF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okoliczności zawiązania konfederacji targowickiej</w:t>
            </w:r>
          </w:p>
          <w:p w14:paraId="0D95954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wyjaśnia, jaki stosunek do </w:t>
            </w:r>
            <w:r w:rsidRPr="00AD7E3A">
              <w:rPr>
                <w:rFonts w:ascii="Cambria" w:eastAsia="Times" w:hAnsi="Cambria" w:cstheme="minorHAnsi"/>
              </w:rPr>
              <w:lastRenderedPageBreak/>
              <w:t xml:space="preserve">wprowadzanych reform miały państwa ościenne </w:t>
            </w:r>
          </w:p>
          <w:p w14:paraId="3E8CB0F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przebieg wojny w obronie Konstytucji 3 maja</w:t>
            </w:r>
          </w:p>
          <w:p w14:paraId="519C0B48" w14:textId="302ECC76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postanowienia sejmu grodzieńskiego z 1793 r.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31C5B" w14:textId="327FC83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identyfikuje postacie:</w:t>
            </w:r>
          </w:p>
          <w:p w14:paraId="4803D10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proofErr w:type="spellStart"/>
            <w:r w:rsidRPr="00AD7E3A">
              <w:rPr>
                <w:rFonts w:ascii="Cambria" w:eastAsia="Times" w:hAnsi="Cambria" w:cstheme="minorHAnsi"/>
              </w:rPr>
              <w:t>Scipione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Piattolego</w:t>
            </w:r>
            <w:proofErr w:type="spellEnd"/>
            <w:r w:rsidRPr="00AD7E3A">
              <w:rPr>
                <w:rFonts w:ascii="Cambria" w:eastAsia="Times" w:hAnsi="Cambria" w:cstheme="minorHAnsi"/>
              </w:rPr>
              <w:t>, Fryderyka Augusta</w:t>
            </w:r>
          </w:p>
          <w:p w14:paraId="55780BF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jakich okolicznościach wewnętrznych i zewnętrznych doszło do zwołania Sejmu Wielkiego</w:t>
            </w:r>
          </w:p>
          <w:p w14:paraId="79708CB9" w14:textId="77777777" w:rsidR="009917C8" w:rsidRPr="00AD7E3A" w:rsidRDefault="009917C8" w:rsidP="00003C1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w jakich okolicznościach Sejm Wielki przekształcił się w Sejm Czteroletni</w:t>
            </w:r>
          </w:p>
          <w:p w14:paraId="6DD38EA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 przedstawia stosunek społeczeństwa Rzeczypospolitej do Konstytucji 3 maja</w:t>
            </w:r>
          </w:p>
          <w:p w14:paraId="07DC071B" w14:textId="77777777" w:rsidR="009917C8" w:rsidRPr="00AD7E3A" w:rsidRDefault="009917C8" w:rsidP="0090143F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9462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dorobek Sejmu Wielkiego</w:t>
            </w:r>
          </w:p>
          <w:p w14:paraId="41D58B4E" w14:textId="648A26B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wpływ reform sejmowych z 1791 r. na ustrój Rzeczypospolitej</w:t>
            </w:r>
          </w:p>
          <w:p w14:paraId="384E053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znaczenie Konstytucji 3 maja dla dalszych dziejów Polski</w:t>
            </w:r>
          </w:p>
          <w:p w14:paraId="242A7BE0" w14:textId="10032B5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postawę uczestników konfederacji targowickiej</w:t>
            </w:r>
          </w:p>
          <w:p w14:paraId="0CDF0E0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ocenia postawę Stanisława </w:t>
            </w:r>
            <w:r w:rsidRPr="00AD7E3A">
              <w:rPr>
                <w:rFonts w:ascii="Cambria" w:eastAsia="Times" w:hAnsi="Cambria" w:cstheme="minorHAnsi"/>
              </w:rPr>
              <w:lastRenderedPageBreak/>
              <w:t>Augusta Poniatowskiego w czasie wojny w obronie konstytucji</w:t>
            </w:r>
          </w:p>
          <w:p w14:paraId="6428F6BB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4E698D96" w14:textId="0E86FC86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1A59F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>Upadek Rzeczypospolitej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B57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Rzeczpospolita po II rozbiorze</w:t>
            </w:r>
          </w:p>
          <w:p w14:paraId="4E6D042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 xml:space="preserve">Wybuch powstania </w:t>
            </w:r>
          </w:p>
          <w:p w14:paraId="4745EE7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Insurekcja kościuszkowska</w:t>
            </w:r>
          </w:p>
          <w:p w14:paraId="60D9327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Upadek powstania</w:t>
            </w:r>
          </w:p>
          <w:p w14:paraId="077157F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</w:rPr>
            </w:pPr>
            <w:r w:rsidRPr="00AD7E3A">
              <w:rPr>
                <w:rFonts w:cstheme="minorHAnsi"/>
                <w:sz w:val="22"/>
                <w:szCs w:val="22"/>
              </w:rPr>
              <w:t>III rozbiór Rzeczypospolitej i jego skutki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48980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insurekcja</w:t>
            </w:r>
          </w:p>
          <w:p w14:paraId="55FD946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powstanie kościuszkowskie (1794–1795)</w:t>
            </w:r>
          </w:p>
          <w:p w14:paraId="7C32BB95" w14:textId="64A3A86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przestrzeni: bitwę pod Racławicami (4 IV 1794), III rozbiór Rzeczypospolitej (1795)</w:t>
            </w:r>
          </w:p>
          <w:p w14:paraId="41533B9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 Tadeusza Kościuszki</w:t>
            </w:r>
          </w:p>
          <w:p w14:paraId="3122D2DF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przyczyny wybuchu powstania kościuszkowskiego</w:t>
            </w:r>
          </w:p>
          <w:p w14:paraId="21E6983B" w14:textId="757FC5BD" w:rsidR="009917C8" w:rsidRPr="00AD7E3A" w:rsidRDefault="009917C8" w:rsidP="00F01271">
            <w:pPr>
              <w:spacing w:after="0" w:line="240" w:lineRule="auto"/>
              <w:rPr>
                <w:rFonts w:ascii="Cambria" w:eastAsia="Times" w:hAnsi="Cambria" w:cstheme="minorHAnsi"/>
                <w:color w:val="000000" w:themeColor="text1"/>
              </w:rPr>
            </w:pPr>
            <w:r w:rsidRPr="00AD7E3A">
              <w:rPr>
                <w:rFonts w:ascii="Cambria" w:eastAsia="Times" w:hAnsi="Cambria" w:cstheme="minorHAnsi"/>
              </w:rPr>
              <w:t>– omawia skutki upadku powstania kościuszkowskiego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i okoliczności III rozbioru (wskazując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lastRenderedPageBreak/>
              <w:t xml:space="preserve">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tych procesów)</w:t>
            </w:r>
          </w:p>
          <w:p w14:paraId="200090E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  <w:p w14:paraId="50C2AF6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7CED31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stosuje pojęcie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Uniwersał połaniecki</w:t>
            </w:r>
          </w:p>
          <w:p w14:paraId="3484CB55" w14:textId="3BB331C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ogłoszenie aktu insurekcji (24 III 1794), ogłoszenie Uniwersału połanieckiego (V 1794)</w:t>
            </w:r>
          </w:p>
          <w:p w14:paraId="65795BA3" w14:textId="41D1D37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przestrzeni: bitwę pod Szczekocinami (6 VI 1794), bitwę pod Maciejowicami (10 X 1794), rzeź Pragi (XI 1794)</w:t>
            </w:r>
          </w:p>
          <w:p w14:paraId="7BBD5B4C" w14:textId="29A9E34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 Jana Kilińskiego, Jakuba Jasińskiego</w:t>
            </w:r>
          </w:p>
          <w:p w14:paraId="2A645FB5" w14:textId="3A74AE4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osiągnięcia Tadeusza Kościuszki </w:t>
            </w:r>
          </w:p>
          <w:p w14:paraId="2882C812" w14:textId="18971C43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omawia przebieg insurekcji kościuszkowskiej– </w:t>
            </w:r>
            <w:r w:rsidRPr="00AD7E3A">
              <w:rPr>
                <w:rFonts w:ascii="Cambria" w:eastAsia="Times" w:hAnsi="Cambria" w:cstheme="minorHAnsi"/>
              </w:rPr>
              <w:lastRenderedPageBreak/>
              <w:t>wymienia postanowienia Uniwersału połanieckiego</w:t>
            </w:r>
          </w:p>
          <w:p w14:paraId="3C4215F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zmiany terytorialne, jakie przyniósł III rozbiór Rzeczypospolitej</w:t>
            </w:r>
          </w:p>
          <w:p w14:paraId="4E51336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2E5A6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stosuje pojęcie</w:t>
            </w:r>
            <w:r w:rsidRPr="00AD7E3A">
              <w:rPr>
                <w:rFonts w:ascii="Cambria" w:eastAsia="Times" w:hAnsi="Cambria" w:cstheme="minorHAnsi"/>
                <w:i/>
              </w:rPr>
              <w:t xml:space="preserve"> Rada Najwyższa Narodowa</w:t>
            </w:r>
          </w:p>
          <w:p w14:paraId="394FD72C" w14:textId="5F0070D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wymarsz oddziału A. Madalińskiego z Ostrołęki do Warszawy (III 1794), wybuch powstania w Warszawie i Wilnie (IV 1794), powołanie Rady Najwyższej Narodowej (V 1794), abdykację Stanisława Augusta Poniatowskiego (XI 1795)</w:t>
            </w:r>
          </w:p>
          <w:p w14:paraId="46FE8914" w14:textId="2FA53689" w:rsidR="009917C8" w:rsidRPr="00AD7E3A" w:rsidRDefault="009917C8" w:rsidP="0090143F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identyfikuje postacie: Antoniego Madalińskiego,  Tomasza </w:t>
            </w:r>
            <w:r w:rsidRPr="00AD7E3A">
              <w:rPr>
                <w:rFonts w:ascii="Cambria" w:eastAsia="Times" w:hAnsi="Cambria" w:cstheme="minorHAnsi"/>
              </w:rPr>
              <w:lastRenderedPageBreak/>
              <w:t>Wawrzeckiego, Aleksandra Suworowa</w:t>
            </w:r>
          </w:p>
          <w:p w14:paraId="2DDD92C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charakteryzuje sytuację w Rzeczypospolitej po II rozbiorze </w:t>
            </w:r>
          </w:p>
          <w:p w14:paraId="0D12C2B0" w14:textId="2E1A6A9F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okoliczności wybuchu powstania kościuszkowskiego</w:t>
            </w:r>
          </w:p>
          <w:p w14:paraId="01441B84" w14:textId="5E9ECDED" w:rsidR="009917C8" w:rsidRPr="00AD7E3A" w:rsidRDefault="009917C8" w:rsidP="004C3622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jakie znaczenie dla przebiegu powstania miał akt insurekcji Tadeusza Kościuszki</w:t>
            </w: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E0370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identyfikuje postać Bartosza Głowackiego</w:t>
            </w:r>
          </w:p>
          <w:p w14:paraId="30ABB12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jaką rolę w powstaniu kościuszkowskim pełniła Rada Najwyższa Narodowa</w:t>
            </w:r>
          </w:p>
          <w:p w14:paraId="45B71D10" w14:textId="0D4EE3F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 przyczyny upadku Rzeczypospolitej</w:t>
            </w:r>
          </w:p>
          <w:p w14:paraId="1CE2B762" w14:textId="5651719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porównuje poszczególne rozbiory  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EE3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znaczenie powstania kościuszkowskiego dla polskiej myśli niepodległościowej</w:t>
            </w:r>
          </w:p>
          <w:p w14:paraId="1F3B7B2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szanse na zwycięstwo powstania kościuszkowskiego</w:t>
            </w:r>
          </w:p>
          <w:p w14:paraId="3ED05489" w14:textId="7777777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panowanie Stanisława Augusta Poniatowskiego</w:t>
            </w:r>
          </w:p>
          <w:p w14:paraId="47EF9D12" w14:textId="0D7EBAFE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ocenia, który z rozbiorów miał najbardziej dotkliwe skutki dla Polski</w:t>
            </w:r>
          </w:p>
        </w:tc>
      </w:tr>
      <w:tr w:rsidR="009917C8" w:rsidRPr="00AD7E3A" w14:paraId="3BD9903B" w14:textId="67125B71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69895C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>Polacy w wojnach napoleońskich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6E6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Utworzenie Legionów Polskich</w:t>
            </w:r>
          </w:p>
          <w:p w14:paraId="2EE3596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Walki we Włoszech</w:t>
            </w:r>
          </w:p>
          <w:p w14:paraId="62E9CB8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Kryzys idei legionowej</w:t>
            </w:r>
          </w:p>
          <w:p w14:paraId="3E314D8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Znaczenie Legionów Polskich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4785EA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Legiony Polskie</w:t>
            </w:r>
          </w:p>
          <w:p w14:paraId="18D41D5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utworzenie Legionów Polskich we Włoszech (1797)</w:t>
            </w:r>
          </w:p>
          <w:p w14:paraId="1C773375" w14:textId="12AADE9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postacie: Jana Henryka Dąbrowskiego, Józefa Wybickiego</w:t>
            </w:r>
          </w:p>
          <w:p w14:paraId="23FDCB99" w14:textId="1659286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organizację Legionów Polskich we Włoszech</w:t>
            </w:r>
          </w:p>
          <w:p w14:paraId="756F83C7" w14:textId="51D86AA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przedstawia losy polskich legionistów podczas kampanii włoskiej i po jej zakończeniu</w:t>
            </w:r>
          </w:p>
          <w:p w14:paraId="5A7879FB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E9F29D2" w14:textId="6B760C1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proofErr w:type="spellStart"/>
            <w:r w:rsidRPr="00AD7E3A">
              <w:rPr>
                <w:rFonts w:ascii="Cambria" w:eastAsia="Times" w:hAnsi="Cambria" w:cstheme="minorHAnsi"/>
              </w:rPr>
              <w:lastRenderedPageBreak/>
              <w:t>anie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polskich oddziałów na Santo Domingo (1802)</w:t>
            </w:r>
          </w:p>
          <w:p w14:paraId="7B143A0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Karola Kniaziewicza</w:t>
            </w:r>
          </w:p>
          <w:p w14:paraId="5203D99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opisuje okoliczności utworzenia Legionów Polskich we Włoszech</w:t>
            </w:r>
          </w:p>
          <w:p w14:paraId="78C0549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znaczenie Legionów Polskich we Włoszech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7AE175" w14:textId="77777777" w:rsidR="009917C8" w:rsidRPr="00AD7E3A" w:rsidRDefault="009917C8" w:rsidP="00F01271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Legia Naddunajska</w:t>
            </w:r>
          </w:p>
          <w:p w14:paraId="057A2F07" w14:textId="4191AFA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 utworzenie Legii Naddunajskiej (1799),  zawarcie pokoju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Lunéville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(1801), </w:t>
            </w:r>
          </w:p>
          <w:p w14:paraId="3B6AD0E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opisuje udział Legionów Polskich w kampaniach wojsk napoleońskich</w:t>
            </w:r>
          </w:p>
          <w:p w14:paraId="0BDDBC1D" w14:textId="0D0C58B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wyjaśnia, jakie konsekwencje dla sprawy polskiej miały postanowienia pokoju w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Lunéville</w:t>
            </w:r>
            <w:proofErr w:type="spellEnd"/>
          </w:p>
          <w:p w14:paraId="548657D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przedstawia konsekwencje </w:t>
            </w:r>
            <w:r w:rsidRPr="00AD7E3A">
              <w:rPr>
                <w:rFonts w:ascii="Cambria" w:eastAsia="Times" w:hAnsi="Cambria" w:cstheme="minorHAnsi"/>
              </w:rPr>
              <w:lastRenderedPageBreak/>
              <w:t>udziału Legionów w walkach na Santo Domingo</w:t>
            </w:r>
          </w:p>
          <w:p w14:paraId="40E57D0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FA0A73" w14:textId="2DB3023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omawia cele i oczekiwania polskiej emigracji po powstaniu kościuszkowskim i III rozbiorze Rzeczypospolitej</w:t>
            </w:r>
          </w:p>
          <w:p w14:paraId="6C09AF68" w14:textId="77777777" w:rsidR="009917C8" w:rsidRPr="00AD7E3A" w:rsidRDefault="009917C8" w:rsidP="00F01271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082E" w14:textId="4F19E7FA" w:rsidR="009917C8" w:rsidRPr="00AD7E3A" w:rsidRDefault="009917C8" w:rsidP="004C3622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ocenia wkład Polaków w budowanie 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potęgi imperium Napoleona</w:t>
            </w:r>
          </w:p>
          <w:p w14:paraId="4A9B1DF8" w14:textId="5023BD4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ocenia stosunek władz francuskich do walczących po ich stronie polskich żołnierzy</w:t>
            </w:r>
          </w:p>
        </w:tc>
      </w:tr>
      <w:tr w:rsidR="009917C8" w:rsidRPr="00AD7E3A" w14:paraId="28A8C0D4" w14:textId="461454C5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7EF8CF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>Księstwo Warszawskie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DAB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Powstanie Księstwa Warszawskiego</w:t>
            </w:r>
          </w:p>
          <w:p w14:paraId="65A27D3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Ustrój Księstwa Warszawskiego</w:t>
            </w:r>
          </w:p>
          <w:p w14:paraId="25A98B0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Trudności i sukcesy </w:t>
            </w:r>
          </w:p>
          <w:p w14:paraId="7448722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Wojna z Austrią</w:t>
            </w:r>
          </w:p>
          <w:p w14:paraId="1A50026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Upadek Księstwa 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6B6342" w14:textId="56E9A03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softHyphen/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>– stosuje pojęcie Księstwo Warszawskie</w:t>
            </w:r>
          </w:p>
          <w:p w14:paraId="0A7836B5" w14:textId="5608F63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czasie: powstanie Księstwa Warszawskiego i ogłoszenie jego konstytucji (1807), powstanie Królestwa Polskiego (1815)</w:t>
            </w:r>
          </w:p>
          <w:p w14:paraId="40D76DB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 Księstwo Warszawskie (1807–1812)</w:t>
            </w:r>
          </w:p>
          <w:p w14:paraId="23989C3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Jana Henryka Dąbrowskiego</w:t>
            </w:r>
          </w:p>
          <w:p w14:paraId="30AC9257" w14:textId="0621361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charakteryzuje ustrój Księstwa Warszawskiego</w:t>
            </w:r>
          </w:p>
          <w:p w14:paraId="541EF286" w14:textId="71F01688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wymienia reformy społeczne zrealizowane w Księstwie Warszawskim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24AD406" w14:textId="460310F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stosuje pojęcia: </w:t>
            </w:r>
            <w:r w:rsidRPr="00AD7E3A">
              <w:rPr>
                <w:rFonts w:ascii="Cambria" w:eastAsia="Times" w:hAnsi="Cambria" w:cstheme="minorHAnsi"/>
                <w:i/>
              </w:rPr>
              <w:t>dekret grudniowy, druga wojna polska</w:t>
            </w:r>
            <w:r w:rsidRPr="00AD7E3A">
              <w:rPr>
                <w:rFonts w:ascii="Cambria" w:hAnsi="Cambria" w:cstheme="minorHAnsi"/>
                <w:i/>
                <w:color w:val="000000" w:themeColor="text1"/>
              </w:rPr>
              <w:t>, sumy bajońskie</w:t>
            </w:r>
          </w:p>
          <w:p w14:paraId="4BB4BFBF" w14:textId="5C7E9DC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pokój w Tylży (1807), dekret grudniowy (1807), rozpoczęcie drugiej wojny polskiej (1812) </w:t>
            </w:r>
          </w:p>
          <w:p w14:paraId="702CECDB" w14:textId="7EAE3AE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lokalizuje w czasie i przestrzeni: bitwę pod Raszynem (1809), bitwę pod Somosierrą (1809), bitwę pod Lipskiem (1813)</w:t>
            </w:r>
          </w:p>
          <w:p w14:paraId="0687920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postać Józefa Poniatowskiego</w:t>
            </w:r>
          </w:p>
          <w:p w14:paraId="154A33F8" w14:textId="52BD04E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 wyjaśnia, jaką rolę w powstaniu Księstwa Warszawskiego odegrał Jan Henryk Dąbrowski– przedstawia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okoliczności powstania  i problemy funkcjonowania Księstwa Warszawskiego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br/>
              <w:t xml:space="preserve">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wewnątrz tych procesów)</w:t>
            </w:r>
          </w:p>
          <w:p w14:paraId="5AB873E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>– omawia okoliczności upadku Księstwa Warszawskiego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444C32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i/>
              </w:rPr>
            </w:pPr>
            <w:r w:rsidRPr="00AD7E3A">
              <w:rPr>
                <w:rFonts w:ascii="Cambria" w:eastAsia="Times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eastAsia="Times" w:hAnsi="Cambria" w:cstheme="minorHAnsi"/>
                <w:i/>
              </w:rPr>
              <w:t>Komisja Rządząca</w:t>
            </w:r>
          </w:p>
          <w:p w14:paraId="642C1917" w14:textId="0077B43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– lokalizuje w czasie: powołanie Komisji Rządzącej (1807), bitwę pod Iławą Pruską i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Frydlandem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(1807)</w:t>
            </w:r>
          </w:p>
          <w:p w14:paraId="0ACB7C2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identyfikuje postacie Stanisława Małachowskiego, Fryderyka Augusta I</w:t>
            </w:r>
          </w:p>
          <w:p w14:paraId="3B675E4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przedstawia okoliczności powstania Księstwa Warszawskiego</w:t>
            </w:r>
          </w:p>
          <w:p w14:paraId="0798AFC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omawia przebieg wojny z Austrią i jej konsekwencje</w:t>
            </w:r>
          </w:p>
          <w:p w14:paraId="079BFA94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E8A35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wyjaśnia, dlaczego Księstwo Warszawskie nie było w pełni suwerennym ośrodkiem państwowości polskiej</w:t>
            </w:r>
          </w:p>
          <w:p w14:paraId="48CFBE9D" w14:textId="3872D83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wyjaśnia, dlaczego upadek Napoleona był końcem polskich marzeń o własnym państwie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EFA2" w14:textId="02492653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– ocenia politykę Napoleona wobec Polaków</w:t>
            </w:r>
          </w:p>
          <w:p w14:paraId="64D05DBB" w14:textId="4B4FEEA1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ocenia, jakie znaczenie dla sprawy polskiej miały postanowienia pokoju w Tylży</w:t>
            </w:r>
          </w:p>
        </w:tc>
      </w:tr>
      <w:tr w:rsidR="009917C8" w:rsidRPr="00AD7E3A" w14:paraId="56E0053D" w14:textId="750B3BAE" w:rsidTr="009917C8">
        <w:trPr>
          <w:trHeight w:val="340"/>
        </w:trPr>
        <w:tc>
          <w:tcPr>
            <w:tcW w:w="147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FA3C16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</w:rPr>
            </w:pPr>
            <w:r w:rsidRPr="00AD7E3A">
              <w:rPr>
                <w:rFonts w:ascii="Cambria" w:hAnsi="Cambria" w:cstheme="minorHAnsi"/>
                <w:b/>
              </w:rPr>
              <w:t>Rozdział VII. Powrót starego ładu</w:t>
            </w:r>
          </w:p>
        </w:tc>
      </w:tr>
      <w:tr w:rsidR="009917C8" w:rsidRPr="00AD7E3A" w14:paraId="5AB59417" w14:textId="76481EE1" w:rsidTr="009917C8">
        <w:trPr>
          <w:trHeight w:val="465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35C8B4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Kongres wiedeński i jego następstwa</w:t>
            </w:r>
          </w:p>
          <w:p w14:paraId="09618F8A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  <w:b/>
                <w:lang w:eastAsia="ar-SA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553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Kongres wiedeński – cele i zasady</w:t>
            </w:r>
          </w:p>
          <w:p w14:paraId="7FEDB54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Zmiany polityczne i terytorialne</w:t>
            </w:r>
          </w:p>
          <w:p w14:paraId="5D5176A2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  <w:t>Święte Przymierze</w:t>
            </w:r>
          </w:p>
          <w:p w14:paraId="19410417" w14:textId="77777777" w:rsidR="009917C8" w:rsidRPr="00074DB3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</w:pPr>
            <w:r w:rsidRPr="00074DB3"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  <w:t>Próby podważenia systemu wiedeńskiego</w:t>
            </w:r>
          </w:p>
          <w:p w14:paraId="6E4694A9" w14:textId="77777777" w:rsidR="009917C8" w:rsidRPr="00074DB3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</w:pPr>
            <w:r w:rsidRPr="00074DB3"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  <w:t xml:space="preserve">Wyzwolenie Grecji </w:t>
            </w:r>
          </w:p>
          <w:p w14:paraId="24C1FAFA" w14:textId="77777777" w:rsidR="009917C8" w:rsidRPr="00074DB3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</w:pPr>
            <w:r w:rsidRPr="00074DB3">
              <w:rPr>
                <w:rFonts w:eastAsia="Times New Roman" w:cstheme="minorHAnsi"/>
                <w:color w:val="000000"/>
                <w:sz w:val="22"/>
                <w:szCs w:val="22"/>
                <w:highlight w:val="darkGray"/>
                <w:lang w:eastAsia="pl-PL"/>
              </w:rPr>
              <w:t>Rewolucja lipcowa we Francji</w:t>
            </w:r>
          </w:p>
          <w:p w14:paraId="40C60BBB" w14:textId="77777777" w:rsidR="009917C8" w:rsidRPr="00AD7E3A" w:rsidRDefault="009917C8" w:rsidP="0091691D">
            <w:pPr>
              <w:pStyle w:val="Tabelaszerokalistapunktowana"/>
              <w:numPr>
                <w:ilvl w:val="0"/>
                <w:numId w:val="0"/>
              </w:numPr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BCE6A5" w14:textId="18BFAFD1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 xml:space="preserve">kongres wiedeński, Święte Przymierze  </w:t>
            </w:r>
          </w:p>
          <w:p w14:paraId="51E8F606" w14:textId="0CC89D33" w:rsidR="009917C8" w:rsidRPr="00AD7E3A" w:rsidRDefault="009917C8" w:rsidP="006C3199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 kongres wiedeński (X 1814 – VI 1815)</w:t>
            </w:r>
            <w:r w:rsidRPr="00074DB3">
              <w:rPr>
                <w:rFonts w:ascii="Cambria" w:eastAsia="Times" w:hAnsi="Cambria" w:cstheme="minorHAnsi"/>
                <w:highlight w:val="darkGray"/>
              </w:rPr>
              <w:t>, rewolucję lipcową we Francji (1830)</w:t>
            </w:r>
          </w:p>
          <w:p w14:paraId="713312DA" w14:textId="414BB9B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identyfikuje postacie: Aleksandra I Romanowa</w:t>
            </w:r>
            <w:r w:rsidRPr="00074DB3">
              <w:rPr>
                <w:rFonts w:ascii="Cambria" w:hAnsi="Cambria" w:cstheme="minorHAnsi"/>
                <w:highlight w:val="darkGray"/>
              </w:rPr>
              <w:t>, Ludwika Filipa</w:t>
            </w:r>
          </w:p>
          <w:p w14:paraId="4F672AC2" w14:textId="1121BA98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wskazuje państwa decydujące na kongresie wiedeńskim</w:t>
            </w:r>
          </w:p>
          <w:p w14:paraId="43E02E2A" w14:textId="5600036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wymienia najważniejsze cechy nowego ładu ustanowionego na  kongresie wiedeńskim</w:t>
            </w:r>
          </w:p>
          <w:p w14:paraId="0A57EB5C" w14:textId="598F6A5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określa, które państwa stanowiły trzon Świętego Przymierza</w:t>
            </w:r>
          </w:p>
          <w:p w14:paraId="69ECE3B0" w14:textId="6DF0A430" w:rsidR="009917C8" w:rsidRPr="00074DB3" w:rsidRDefault="009917C8" w:rsidP="006C3199">
            <w:pPr>
              <w:spacing w:after="0" w:line="240" w:lineRule="auto"/>
              <w:rPr>
                <w:rFonts w:ascii="Cambria" w:hAnsi="Cambria" w:cstheme="minorHAnsi"/>
                <w:highlight w:val="darkGray"/>
              </w:rPr>
            </w:pPr>
            <w:r w:rsidRPr="00074DB3">
              <w:rPr>
                <w:rFonts w:ascii="Cambria" w:hAnsi="Cambria" w:cstheme="minorHAnsi"/>
                <w:highlight w:val="darkGray"/>
              </w:rPr>
              <w:t xml:space="preserve">– wymienia państwa, w których w latach 20. i 30. XIX w. doszło </w:t>
            </w:r>
            <w:r w:rsidRPr="00074DB3">
              <w:rPr>
                <w:rFonts w:ascii="Cambria" w:hAnsi="Cambria" w:cstheme="minorHAnsi"/>
                <w:highlight w:val="darkGray"/>
              </w:rPr>
              <w:lastRenderedPageBreak/>
              <w:t>do wystąpień rewolucyjnych</w:t>
            </w:r>
          </w:p>
          <w:p w14:paraId="3FE7CAC7" w14:textId="43D7B1EF" w:rsidR="009917C8" w:rsidRPr="00AD7E3A" w:rsidRDefault="009917C8" w:rsidP="006C3199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074DB3">
              <w:rPr>
                <w:rFonts w:ascii="Cambria" w:hAnsi="Cambria" w:cstheme="minorHAnsi"/>
                <w:highlight w:val="darkGray"/>
              </w:rPr>
              <w:t>–</w:t>
            </w:r>
            <w:r w:rsidRPr="00074DB3">
              <w:rPr>
                <w:rFonts w:ascii="Cambria" w:eastAsia="Times" w:hAnsi="Cambria" w:cstheme="minorHAnsi"/>
                <w:highlight w:val="darkGray"/>
              </w:rPr>
              <w:t xml:space="preserve"> wyjaśnia, kto i dlaczego buntował się przeciwko systemowi wiedeńskiemu</w:t>
            </w:r>
          </w:p>
          <w:p w14:paraId="3A5B0717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2BCC2E" w14:textId="6B44638A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 xml:space="preserve">zasada restauracji, zasada legitymizmu, zasada równowagi europejskiej, </w:t>
            </w:r>
            <w:r w:rsidRPr="00074DB3">
              <w:rPr>
                <w:rFonts w:ascii="Cambria" w:hAnsi="Cambria" w:cstheme="minorHAnsi"/>
                <w:i/>
                <w:highlight w:val="darkGray"/>
              </w:rPr>
              <w:t>karbonariusze, Młode Włochy, dekabryści,  monarchia lipcowa</w:t>
            </w:r>
          </w:p>
          <w:p w14:paraId="1844DDD9" w14:textId="39ABA17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zawarcie Świętego Przymierza (IX 1815)</w:t>
            </w:r>
            <w:r w:rsidRPr="00074DB3">
              <w:rPr>
                <w:rFonts w:ascii="Cambria" w:eastAsia="Times" w:hAnsi="Cambria" w:cstheme="minorHAnsi"/>
                <w:highlight w:val="darkGray"/>
              </w:rPr>
              <w:t>, powstanie dekabrystów (1825), powstanie niepodległej Grecji (1829)</w:t>
            </w:r>
          </w:p>
          <w:p w14:paraId="24FF9F35" w14:textId="085D2CB8" w:rsidR="009917C8" w:rsidRPr="00AD7E3A" w:rsidRDefault="009917C8" w:rsidP="006C3199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lokalizuje w przestrzeni państwa, które odgrywały najważniejszą rolę podczas kongresu wiedeńskiego </w:t>
            </w:r>
            <w:r w:rsidRPr="00074DB3">
              <w:rPr>
                <w:rFonts w:ascii="Cambria" w:eastAsia="Times" w:hAnsi="Cambria" w:cstheme="minorHAnsi"/>
                <w:highlight w:val="darkGray"/>
              </w:rPr>
              <w:t>oraz kraje, w których w latach 20. i 30. XIX w. doszło do wystąpień rewolucyjnych</w:t>
            </w:r>
          </w:p>
          <w:p w14:paraId="7D8B71C4" w14:textId="798938F3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Klemensa Metternicha, </w:t>
            </w:r>
            <w:r w:rsidRPr="00074DB3">
              <w:rPr>
                <w:rFonts w:ascii="Cambria" w:hAnsi="Cambria" w:cstheme="minorHAnsi"/>
                <w:highlight w:val="darkGray"/>
              </w:rPr>
              <w:t>Giuseppe Mazziniego,</w:t>
            </w:r>
            <w:r w:rsidRPr="00AD7E3A">
              <w:rPr>
                <w:rFonts w:ascii="Cambria" w:hAnsi="Cambria" w:cstheme="minorHAnsi"/>
              </w:rPr>
              <w:t xml:space="preserve">  Mikołaja I</w:t>
            </w:r>
          </w:p>
          <w:p w14:paraId="69987146" w14:textId="205AC5A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przedstawia cele zwołania kongresu wiedeńskiego </w:t>
            </w:r>
          </w:p>
          <w:p w14:paraId="183E7B0D" w14:textId="3D3C37D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wyjaśnia, jak powstał, na czym polegał i czemu miał służyć system wiedeński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tych procesów)</w:t>
            </w:r>
          </w:p>
          <w:p w14:paraId="3003556D" w14:textId="4A36265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 podział ziem polskich przeprowadzony na kongresie wiedeńskim</w:t>
            </w:r>
          </w:p>
          <w:p w14:paraId="0AF0F6D1" w14:textId="1A68BFA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 okoliczności i cele powstania Świętego Przymierza</w:t>
            </w:r>
          </w:p>
          <w:p w14:paraId="4616E871" w14:textId="4CE1626E" w:rsidR="009917C8" w:rsidRPr="00074DB3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074DB3">
              <w:rPr>
                <w:rFonts w:ascii="Cambria" w:eastAsia="Times" w:hAnsi="Cambria" w:cstheme="minorHAnsi"/>
                <w:highlight w:val="darkGray"/>
              </w:rPr>
              <w:t>- omawia przyczyny i przebieg rewolucji lipcowej we Francji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E011F0" w14:textId="2F6E9341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stosuje pojęcia:</w:t>
            </w:r>
            <w:r w:rsidRPr="00AD7E3A">
              <w:rPr>
                <w:rFonts w:ascii="Cambria" w:hAnsi="Cambria" w:cstheme="minorHAnsi"/>
                <w:i/>
              </w:rPr>
              <w:t xml:space="preserve"> porządek wiedeński, reakcja, „koncert mocarstw”, rojaliści, </w:t>
            </w:r>
            <w:proofErr w:type="spellStart"/>
            <w:r w:rsidRPr="00074DB3">
              <w:rPr>
                <w:rFonts w:ascii="Cambria" w:hAnsi="Cambria" w:cstheme="minorHAnsi"/>
                <w:highlight w:val="darkGray"/>
              </w:rPr>
              <w:t>risorgimento</w:t>
            </w:r>
            <w:proofErr w:type="spellEnd"/>
          </w:p>
          <w:p w14:paraId="6A1D0AB0" w14:textId="6EC522E7" w:rsidR="009917C8" w:rsidRPr="00AD7E3A" w:rsidRDefault="009917C8" w:rsidP="006C3199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074DB3">
              <w:rPr>
                <w:rFonts w:ascii="Cambria" w:hAnsi="Cambria" w:cstheme="minorHAnsi"/>
                <w:highlight w:val="darkGray"/>
              </w:rPr>
              <w:t xml:space="preserve">– </w:t>
            </w:r>
            <w:r w:rsidRPr="00074DB3">
              <w:rPr>
                <w:rFonts w:ascii="Cambria" w:eastAsia="Times" w:hAnsi="Cambria" w:cstheme="minorHAnsi"/>
                <w:highlight w:val="darkGray"/>
              </w:rPr>
              <w:t>lokalizuje w czasie: wybuch powstania Greków przeciwko Turcji (1821), bitwę pod Navarino (1827), powstanie belgijskie (1830)</w:t>
            </w:r>
          </w:p>
          <w:p w14:paraId="772FEE5B" w14:textId="1BD8D787" w:rsidR="009917C8" w:rsidRPr="00AD7E3A" w:rsidRDefault="009917C8" w:rsidP="006C3199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lokalizuje w przestrzeni zmiany polityczne wywołane decyzjami kongresu wiedeńskiego, kraje, w których doszło do interwencji armii państw Świętego Przymierza</w:t>
            </w:r>
          </w:p>
          <w:p w14:paraId="04D812E5" w14:textId="68D12730" w:rsidR="009917C8" w:rsidRPr="00AD7E3A" w:rsidRDefault="009917C8" w:rsidP="006C3199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Ottona </w:t>
            </w:r>
            <w:proofErr w:type="spellStart"/>
            <w:r w:rsidRPr="00AD7E3A">
              <w:rPr>
                <w:rFonts w:ascii="Cambria" w:hAnsi="Cambria" w:cstheme="minorHAnsi"/>
              </w:rPr>
              <w:t>Wittelsbacha</w:t>
            </w:r>
            <w:proofErr w:type="spellEnd"/>
            <w:r w:rsidRPr="00074DB3">
              <w:rPr>
                <w:rFonts w:ascii="Cambria" w:hAnsi="Cambria" w:cstheme="minorHAnsi"/>
                <w:highlight w:val="darkGray"/>
              </w:rPr>
              <w:t xml:space="preserve">, Karola X, </w:t>
            </w:r>
            <w:proofErr w:type="spellStart"/>
            <w:r w:rsidRPr="00074DB3">
              <w:rPr>
                <w:rFonts w:ascii="Cambria" w:hAnsi="Cambria" w:cstheme="minorHAnsi"/>
                <w:highlight w:val="darkGray"/>
              </w:rPr>
              <w:t>Adolphe’a</w:t>
            </w:r>
            <w:proofErr w:type="spellEnd"/>
            <w:r w:rsidRPr="00074DB3">
              <w:rPr>
                <w:rFonts w:ascii="Cambria" w:hAnsi="Cambria" w:cstheme="minorHAnsi"/>
                <w:highlight w:val="darkGray"/>
              </w:rPr>
              <w:t xml:space="preserve"> Thiersa</w:t>
            </w:r>
          </w:p>
          <w:p w14:paraId="70599C27" w14:textId="3AD951C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charakteryzuje zasady ustalone na kongresie wiedeńskim</w:t>
            </w:r>
          </w:p>
          <w:p w14:paraId="38C87084" w14:textId="3E23040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wymienia postanowienia kongresu wiedeńskiego w sprawie Niemiec i Włoch </w:t>
            </w:r>
          </w:p>
          <w:p w14:paraId="7C91449A" w14:textId="605D637E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omawia zmiany na mapie politycznej Europy wywołane decyzjami kongresu wiedeńskiego</w:t>
            </w:r>
          </w:p>
          <w:p w14:paraId="6C01C12D" w14:textId="79BEBD66" w:rsidR="009917C8" w:rsidRPr="00074DB3" w:rsidRDefault="009917C8" w:rsidP="006C3199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074DB3">
              <w:rPr>
                <w:rFonts w:ascii="Cambria" w:hAnsi="Cambria" w:cstheme="minorHAnsi"/>
                <w:highlight w:val="darkGray"/>
              </w:rPr>
              <w:t>–</w:t>
            </w:r>
            <w:r w:rsidRPr="00074DB3">
              <w:rPr>
                <w:rFonts w:ascii="Cambria" w:eastAsia="Times" w:hAnsi="Cambria" w:cstheme="minorHAnsi"/>
                <w:highlight w:val="darkGray"/>
              </w:rPr>
              <w:t xml:space="preserve"> omawia przyczyny i skutki powstania dekabrystów</w:t>
            </w:r>
          </w:p>
          <w:p w14:paraId="76CA08B1" w14:textId="300744CB" w:rsidR="009917C8" w:rsidRPr="00AD7E3A" w:rsidRDefault="009917C8" w:rsidP="00F31628">
            <w:pPr>
              <w:spacing w:after="0" w:line="240" w:lineRule="auto"/>
              <w:rPr>
                <w:rFonts w:ascii="Cambria" w:hAnsi="Cambria" w:cstheme="minorHAnsi"/>
              </w:rPr>
            </w:pPr>
            <w:r w:rsidRPr="00074DB3">
              <w:rPr>
                <w:rFonts w:ascii="Cambria" w:hAnsi="Cambria" w:cstheme="minorHAnsi"/>
                <w:highlight w:val="darkGray"/>
              </w:rPr>
              <w:t>–</w:t>
            </w:r>
            <w:r w:rsidRPr="00074DB3">
              <w:rPr>
                <w:rFonts w:ascii="Cambria" w:eastAsia="Times" w:hAnsi="Cambria" w:cstheme="minorHAnsi"/>
                <w:highlight w:val="darkGray"/>
              </w:rPr>
              <w:t xml:space="preserve"> omawia przebieg walk o niepodległość Grecji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BC6523" w14:textId="21E6DF4A" w:rsidR="009917C8" w:rsidRPr="00074DB3" w:rsidRDefault="009917C8" w:rsidP="006C3199">
            <w:pPr>
              <w:spacing w:after="0" w:line="240" w:lineRule="auto"/>
              <w:rPr>
                <w:rFonts w:ascii="Cambria" w:hAnsi="Cambria" w:cstheme="minorHAnsi"/>
                <w:highlight w:val="darkGray"/>
              </w:rPr>
            </w:pPr>
            <w:r w:rsidRPr="00074DB3">
              <w:rPr>
                <w:rFonts w:ascii="Cambria" w:hAnsi="Cambria" w:cstheme="minorHAnsi"/>
                <w:highlight w:val="darkGray"/>
              </w:rPr>
              <w:lastRenderedPageBreak/>
              <w:t xml:space="preserve">– stosuje pojęcie </w:t>
            </w:r>
            <w:r w:rsidRPr="00074DB3">
              <w:rPr>
                <w:rFonts w:ascii="Cambria" w:hAnsi="Cambria" w:cstheme="minorHAnsi"/>
                <w:i/>
                <w:highlight w:val="darkGray"/>
              </w:rPr>
              <w:t xml:space="preserve">ruch </w:t>
            </w:r>
            <w:proofErr w:type="spellStart"/>
            <w:r w:rsidRPr="00074DB3">
              <w:rPr>
                <w:rFonts w:ascii="Cambria" w:hAnsi="Cambria" w:cstheme="minorHAnsi"/>
                <w:i/>
                <w:highlight w:val="darkGray"/>
              </w:rPr>
              <w:t>filhellenistyczny</w:t>
            </w:r>
            <w:proofErr w:type="spellEnd"/>
            <w:r w:rsidRPr="00074DB3">
              <w:rPr>
                <w:rFonts w:ascii="Cambria" w:hAnsi="Cambria" w:cstheme="minorHAnsi"/>
                <w:highlight w:val="darkGray"/>
              </w:rPr>
              <w:t xml:space="preserve"> </w:t>
            </w:r>
          </w:p>
          <w:p w14:paraId="3980CCDA" w14:textId="3110CE8F" w:rsidR="009917C8" w:rsidRPr="00AD7E3A" w:rsidRDefault="009917C8" w:rsidP="006C3199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074DB3">
              <w:rPr>
                <w:rFonts w:ascii="Cambria" w:hAnsi="Cambria" w:cstheme="minorHAnsi"/>
                <w:highlight w:val="darkGray"/>
              </w:rPr>
              <w:t xml:space="preserve">– </w:t>
            </w:r>
            <w:r w:rsidRPr="00074DB3">
              <w:rPr>
                <w:rFonts w:ascii="Cambria" w:eastAsia="Times" w:hAnsi="Cambria" w:cstheme="minorHAnsi"/>
                <w:highlight w:val="darkGray"/>
              </w:rPr>
              <w:t>lokalizuje w czasie powstanie karbonariuszy we Włoszech (1820), traktat w Adrianopolu (1829), konferencję w Londynie (1830)</w:t>
            </w:r>
          </w:p>
          <w:p w14:paraId="1D3F9892" w14:textId="7E02A6C5" w:rsidR="009917C8" w:rsidRPr="00AD7E3A" w:rsidRDefault="00074DB3" w:rsidP="006C3199">
            <w:pPr>
              <w:spacing w:after="0" w:line="240" w:lineRule="auto"/>
              <w:rPr>
                <w:rFonts w:ascii="Cambria" w:hAnsi="Cambria" w:cstheme="minorHAnsi"/>
              </w:rPr>
            </w:pPr>
            <w:r w:rsidRPr="00074DB3">
              <w:rPr>
                <w:rFonts w:ascii="Cambria" w:hAnsi="Cambria" w:cstheme="minorHAnsi"/>
                <w:highlight w:val="darkGray"/>
              </w:rPr>
              <w:t>– identyfikuje postać</w:t>
            </w:r>
            <w:r w:rsidR="009917C8" w:rsidRPr="00074DB3">
              <w:rPr>
                <w:rFonts w:ascii="Cambria" w:hAnsi="Cambria" w:cstheme="minorHAnsi"/>
                <w:highlight w:val="darkGray"/>
              </w:rPr>
              <w:t xml:space="preserve"> Leopolda I</w:t>
            </w:r>
          </w:p>
          <w:p w14:paraId="2BCCD68F" w14:textId="2BAD545C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jaki wpływ na losy Europy miały zasady polityczne ustanowione na kongresie wiedeńskim</w:t>
            </w:r>
          </w:p>
          <w:p w14:paraId="6C4FE44B" w14:textId="338A21B8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jakie znaczenie miało Święte Przymierze dla utrzymania porządku wiedeńskiego</w:t>
            </w:r>
          </w:p>
          <w:p w14:paraId="2BB2556D" w14:textId="0F7B2D37" w:rsidR="009917C8" w:rsidRPr="00074DB3" w:rsidRDefault="009917C8" w:rsidP="006C3199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074DB3">
              <w:rPr>
                <w:rFonts w:ascii="Cambria" w:hAnsi="Cambria" w:cstheme="minorHAnsi"/>
                <w:highlight w:val="darkGray"/>
              </w:rPr>
              <w:t>–</w:t>
            </w:r>
            <w:r w:rsidRPr="00074DB3">
              <w:rPr>
                <w:rFonts w:ascii="Cambria" w:eastAsia="Times" w:hAnsi="Cambria" w:cstheme="minorHAnsi"/>
                <w:highlight w:val="darkGray"/>
              </w:rPr>
              <w:t xml:space="preserve"> przedstawia cele włoskiego ruchu odrodzenia narodowego omawia walkę Belgów o niepodległość</w:t>
            </w:r>
          </w:p>
          <w:p w14:paraId="7383FDC7" w14:textId="038243DE" w:rsidR="009917C8" w:rsidRPr="00AD7E3A" w:rsidRDefault="009917C8" w:rsidP="006C3199">
            <w:pPr>
              <w:spacing w:after="0" w:line="240" w:lineRule="auto"/>
              <w:rPr>
                <w:rFonts w:ascii="Cambria" w:hAnsi="Cambria" w:cstheme="minorHAnsi"/>
              </w:rPr>
            </w:pPr>
            <w:r w:rsidRPr="00074DB3">
              <w:rPr>
                <w:rFonts w:ascii="Cambria" w:hAnsi="Cambria" w:cstheme="minorHAnsi"/>
                <w:highlight w:val="darkGray"/>
              </w:rPr>
              <w:t xml:space="preserve">– wyjaśnia, z jakiego powodu europejskie mocarstwa </w:t>
            </w:r>
            <w:r w:rsidRPr="00074DB3">
              <w:rPr>
                <w:rFonts w:ascii="Cambria" w:hAnsi="Cambria" w:cstheme="minorHAnsi"/>
                <w:highlight w:val="darkGray"/>
              </w:rPr>
              <w:lastRenderedPageBreak/>
              <w:t>zaangażowały się w konflikt z imperium osmańskim w sprawie greckiej</w:t>
            </w:r>
          </w:p>
          <w:p w14:paraId="29ABAA90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261D" w14:textId="3772478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ocenia skutki polityczne decyzji podjętych na kongresie wiedeńskim</w:t>
            </w:r>
          </w:p>
          <w:p w14:paraId="5BB1EB2B" w14:textId="362FFD5C" w:rsidR="009917C8" w:rsidRPr="00AD7E3A" w:rsidRDefault="009917C8" w:rsidP="006C3199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ocenia wpływ Świętego Przymierza na losy Europy po kongresie wiedeńskim</w:t>
            </w:r>
          </w:p>
          <w:p w14:paraId="5397B925" w14:textId="6A17860A" w:rsidR="009917C8" w:rsidRPr="00AD7E3A" w:rsidRDefault="009917C8" w:rsidP="006C3199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  <w:p w14:paraId="7EA6A930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 </w:t>
            </w:r>
          </w:p>
        </w:tc>
      </w:tr>
      <w:tr w:rsidR="009917C8" w:rsidRPr="00AD7E3A" w14:paraId="37DF8E64" w14:textId="66923578" w:rsidTr="009917C8">
        <w:trPr>
          <w:trHeight w:val="558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27BA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>Rewolucja przemysłowa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B73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Rewolucja przemysłowa w Europie</w:t>
            </w:r>
          </w:p>
          <w:p w14:paraId="50B90FC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Rozwój komunikacji</w:t>
            </w:r>
          </w:p>
          <w:p w14:paraId="66A0133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Rewolucja przemysłowa w Stanach Zjednoczonych</w:t>
            </w:r>
          </w:p>
          <w:p w14:paraId="260F47A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Skutki rewolucji przemysłowej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B85A" w14:textId="237E22BF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 xml:space="preserve">rewolucja przemysłowa, industrializacja, urbanizacja </w:t>
            </w:r>
          </w:p>
          <w:p w14:paraId="61D61BE0" w14:textId="3907CF8E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dlaczego transport zyskał w XIX w. tak duże znaczenie</w:t>
            </w:r>
          </w:p>
          <w:p w14:paraId="6DF84FA4" w14:textId="7BB25013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wymienia najważniejsze wynalazki pierwszej połowy XIX w. </w:t>
            </w:r>
          </w:p>
          <w:p w14:paraId="262330F1" w14:textId="3F8C51CC" w:rsidR="009917C8" w:rsidRPr="00AD7E3A" w:rsidRDefault="009917C8" w:rsidP="00512850">
            <w:pPr>
              <w:spacing w:after="0" w:line="240" w:lineRule="auto"/>
              <w:rPr>
                <w:rFonts w:ascii="Cambria" w:eastAsia="Times" w:hAnsi="Cambria" w:cstheme="minorHAnsi"/>
                <w:color w:val="000000" w:themeColor="text1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wymienia przyczyny i skutki rewolucji przemysłowej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  <w:p w14:paraId="256829C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F0AB" w14:textId="2B2921FD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proletariat, kapitaliści</w:t>
            </w:r>
          </w:p>
          <w:p w14:paraId="39789222" w14:textId="6409A6E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opatentowanie maszyny parowej (1769) i otwarcie pierwszej linii kolejowej (1825)</w:t>
            </w:r>
          </w:p>
          <w:p w14:paraId="618AFD2A" w14:textId="555BE965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George’a Stephensona, Samuela Morse’a </w:t>
            </w:r>
          </w:p>
          <w:p w14:paraId="2C1F13CB" w14:textId="4215AD25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wymienia rejony Europy, w których </w:t>
            </w:r>
            <w:r w:rsidRPr="00AD7E3A">
              <w:rPr>
                <w:rFonts w:ascii="Cambria" w:hAnsi="Cambria" w:cstheme="minorHAnsi"/>
              </w:rPr>
              <w:lastRenderedPageBreak/>
              <w:t xml:space="preserve">rewolucja przemysłowa postępowała najszybciej </w:t>
            </w:r>
          </w:p>
          <w:p w14:paraId="3F471CED" w14:textId="54A03C08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omawia rozwój komunikacji w pierwszej połowie XIX w.</w:t>
            </w:r>
          </w:p>
          <w:p w14:paraId="3B0ED980" w14:textId="77777777" w:rsidR="009917C8" w:rsidRPr="00AD7E3A" w:rsidRDefault="009917C8" w:rsidP="0090143F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D027" w14:textId="0466A67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pierwszy morski rejs parowca (1813) i założenie Niemieckiego Związku Celnego (1834)</w:t>
            </w:r>
          </w:p>
          <w:p w14:paraId="70D03B09" w14:textId="3517526B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Samuela Colta, </w:t>
            </w:r>
            <w:proofErr w:type="spellStart"/>
            <w:r w:rsidRPr="00AD7E3A">
              <w:rPr>
                <w:rFonts w:ascii="Cambria" w:hAnsi="Cambria" w:cstheme="minorHAnsi"/>
              </w:rPr>
              <w:t>Isaaca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 Singera</w:t>
            </w:r>
          </w:p>
          <w:p w14:paraId="7F75C46C" w14:textId="5AC1ABC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wyjaśnia, dlaczego proces industrializacji w </w:t>
            </w:r>
            <w:r w:rsidRPr="00AD7E3A">
              <w:rPr>
                <w:rFonts w:ascii="Cambria" w:hAnsi="Cambria" w:cstheme="minorHAnsi"/>
              </w:rPr>
              <w:lastRenderedPageBreak/>
              <w:t>Europie nie przebiegał równomiernie</w:t>
            </w:r>
          </w:p>
          <w:p w14:paraId="63FD62AF" w14:textId="52E9155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jaki wpływ na rozwój komunikacji miało wynalezienie maszyny parowej</w:t>
            </w:r>
          </w:p>
          <w:p w14:paraId="7C040CC6" w14:textId="52675E9E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 rozwój gospodarczy i przemiany w Stanach Zjednoczonych w czasie rewolucji przemysłowej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F4A7" w14:textId="0C636743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 xml:space="preserve"> społeczeństwo industrialne, luddyści</w:t>
            </w:r>
          </w:p>
          <w:p w14:paraId="1C3873BA" w14:textId="5C7D2D4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wystąpienia luddystów (1811–1813)</w:t>
            </w:r>
          </w:p>
          <w:p w14:paraId="3CBC5DDE" w14:textId="494023D6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 wpływ eksplozji demograficznej na przemiany w rolnictwie i przemyśle</w:t>
            </w:r>
          </w:p>
          <w:p w14:paraId="3165D7ED" w14:textId="3CABB769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wyjaśnia, dlaczego rewolucja przemysłowa wzbudziła ogromny sprzeciw społeczny</w:t>
            </w:r>
          </w:p>
          <w:p w14:paraId="2B1976D7" w14:textId="22A81BDA" w:rsidR="009917C8" w:rsidRPr="00AD7E3A" w:rsidRDefault="009917C8" w:rsidP="00512850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w jaki sposób upowszechnienie kolei zmieniło życie mieszkańców Europy</w:t>
            </w:r>
          </w:p>
          <w:p w14:paraId="2169E970" w14:textId="4A1F64A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34B7" w14:textId="26413278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ocenia skutki rewolucji przemysłowej, wskazując przyniesione przez nią korzyści i straty</w:t>
            </w:r>
          </w:p>
          <w:p w14:paraId="1C4C582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</w:tr>
      <w:tr w:rsidR="009917C8" w:rsidRPr="00AD7E3A" w14:paraId="7616B6C4" w14:textId="10DAEF78" w:rsidTr="009917C8">
        <w:trPr>
          <w:trHeight w:val="683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665637" w14:textId="77777777" w:rsidR="009917C8" w:rsidRPr="00AD7E3A" w:rsidRDefault="009917C8" w:rsidP="0091691D">
            <w:pPr>
              <w:spacing w:after="0" w:line="240" w:lineRule="auto"/>
              <w:rPr>
                <w:rFonts w:ascii="Cambria" w:eastAsia="Calibri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 xml:space="preserve">Nowe idee </w:t>
            </w:r>
            <w:r w:rsidRPr="00AD7E3A">
              <w:rPr>
                <w:rFonts w:ascii="Cambria" w:hAnsi="Cambria" w:cstheme="minorHAnsi"/>
              </w:rPr>
              <w:br/>
              <w:t>polityczne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452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Narodziny nowych nurtów politycznych</w:t>
            </w:r>
          </w:p>
          <w:p w14:paraId="5E9907A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Liberalizm</w:t>
            </w:r>
          </w:p>
          <w:p w14:paraId="2FC82508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Konserwatyzm</w:t>
            </w:r>
          </w:p>
          <w:p w14:paraId="2C416BB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Początki ruchu robotniczego</w:t>
            </w:r>
          </w:p>
          <w:p w14:paraId="64CD193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Początki socjalizmu i komunizmu</w:t>
            </w:r>
          </w:p>
          <w:p w14:paraId="2B4D9B31" w14:textId="77777777" w:rsidR="009917C8" w:rsidRPr="00AD7E3A" w:rsidRDefault="009917C8" w:rsidP="0091691D">
            <w:pPr>
              <w:pStyle w:val="Tabelaszerokalistapunktowana"/>
              <w:numPr>
                <w:ilvl w:val="0"/>
                <w:numId w:val="0"/>
              </w:numPr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476776" w14:textId="7EA7DDEB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stosuje pojęcia:</w:t>
            </w:r>
            <w:r w:rsidRPr="00AD7E3A">
              <w:rPr>
                <w:rFonts w:ascii="Cambria" w:hAnsi="Cambria" w:cstheme="minorHAnsi"/>
                <w:i/>
              </w:rPr>
              <w:t xml:space="preserve"> konserwatyzm, liberalizm, socjalizm, komunizm</w:t>
            </w:r>
          </w:p>
          <w:p w14:paraId="5D5910B4" w14:textId="75B64740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Adama </w:t>
            </w:r>
            <w:proofErr w:type="spellStart"/>
            <w:r w:rsidRPr="00AD7E3A">
              <w:rPr>
                <w:rFonts w:ascii="Cambria" w:hAnsi="Cambria" w:cstheme="minorHAnsi"/>
              </w:rPr>
              <w:t>Smitha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, </w:t>
            </w:r>
            <w:r w:rsidRPr="00544CB6">
              <w:rPr>
                <w:rFonts w:ascii="Cambria" w:hAnsi="Cambria" w:cstheme="minorHAnsi"/>
                <w:highlight w:val="darkGray"/>
              </w:rPr>
              <w:t xml:space="preserve">Edmunda </w:t>
            </w:r>
            <w:proofErr w:type="spellStart"/>
            <w:r w:rsidRPr="00544CB6">
              <w:rPr>
                <w:rFonts w:ascii="Cambria" w:hAnsi="Cambria" w:cstheme="minorHAnsi"/>
                <w:highlight w:val="darkGray"/>
              </w:rPr>
              <w:t>Burke’a</w:t>
            </w:r>
            <w:proofErr w:type="spellEnd"/>
            <w:r w:rsidRPr="00544CB6">
              <w:rPr>
                <w:rFonts w:ascii="Cambria" w:hAnsi="Cambria" w:cstheme="minorHAnsi"/>
                <w:highlight w:val="darkGray"/>
              </w:rPr>
              <w:t>,</w:t>
            </w:r>
            <w:r w:rsidRPr="00AD7E3A">
              <w:rPr>
                <w:rFonts w:ascii="Cambria" w:hAnsi="Cambria" w:cstheme="minorHAnsi"/>
              </w:rPr>
              <w:t xml:space="preserve"> Karola Marksa</w:t>
            </w:r>
          </w:p>
          <w:p w14:paraId="3CE2A661" w14:textId="6CD847ED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wymienia idee polityczne, które zdobyły popularność w pierwszej połowie XIX w.</w:t>
            </w:r>
          </w:p>
          <w:p w14:paraId="5E159AA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7DDBA49A" w14:textId="404C3BAB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burżuazja, socjalizm utopijny, związek zawodowy, dyktatura proletariatu</w:t>
            </w:r>
          </w:p>
          <w:p w14:paraId="6E46AC44" w14:textId="4799F09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 xml:space="preserve">lokalizuje w czasie ogłoszenie </w:t>
            </w:r>
            <w:r w:rsidRPr="00AD7E3A">
              <w:rPr>
                <w:rFonts w:ascii="Cambria" w:eastAsia="Times" w:hAnsi="Cambria" w:cstheme="minorHAnsi"/>
                <w:i/>
              </w:rPr>
              <w:t>Manifestu komunistycznego</w:t>
            </w:r>
            <w:r w:rsidRPr="00AD7E3A">
              <w:rPr>
                <w:rFonts w:ascii="Cambria" w:eastAsia="Times" w:hAnsi="Cambria" w:cstheme="minorHAnsi"/>
              </w:rPr>
              <w:t xml:space="preserve"> (1848)</w:t>
            </w:r>
          </w:p>
          <w:p w14:paraId="284BA484" w14:textId="5558ED29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Johna Stuarta Milla,  Henri de Saint-Simona </w:t>
            </w:r>
          </w:p>
          <w:p w14:paraId="78F32082" w14:textId="4F8F290B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omawia założenia liberalizmu, konserwatyzmu, socjalizmu i komunizmu</w:t>
            </w:r>
          </w:p>
          <w:p w14:paraId="22332326" w14:textId="42265B18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dlaczego konserwatyści byli przeciwni gwałtownym zmianom politycznym i społecznym</w:t>
            </w:r>
          </w:p>
          <w:p w14:paraId="1ED82F77" w14:textId="067E0D4C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przedstawia położenie klasy robotniczej i jego wpływ na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ukształtowanie się i rozwój ruchu robotniczego 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</w:p>
          <w:p w14:paraId="66A1A6B8" w14:textId="2CD0CB5E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omawia cele, jakie stawiały przed sobą związki zawodowe</w:t>
            </w:r>
          </w:p>
          <w:p w14:paraId="6285CD6A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2263CEA" w14:textId="611695CF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utylitaryzm, czartyści, walka klas</w:t>
            </w:r>
            <w:r w:rsidRPr="00AD7E3A">
              <w:rPr>
                <w:rFonts w:ascii="Cambria" w:hAnsi="Cambria" w:cstheme="minorHAnsi"/>
              </w:rPr>
              <w:t xml:space="preserve"> </w:t>
            </w:r>
          </w:p>
          <w:p w14:paraId="4FFBBBF1" w14:textId="36B20A6A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identyfikuje postacie: François Chateaubrianda,  Fryderyka Engelsa</w:t>
            </w:r>
          </w:p>
          <w:p w14:paraId="0765EBB7" w14:textId="0E9BF0A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powstanie pierwszych związków zawodowych (1824), działalność czartystów w Anglii (1836</w:t>
            </w: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>1848)</w:t>
            </w:r>
          </w:p>
          <w:p w14:paraId="6C1072D1" w14:textId="4FB9A4F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wyjaśnia, które grupy społeczne mogły być zainteresowane realizacją </w:t>
            </w:r>
            <w:r w:rsidRPr="00AD7E3A">
              <w:rPr>
                <w:rFonts w:ascii="Cambria" w:hAnsi="Cambria" w:cstheme="minorHAnsi"/>
              </w:rPr>
              <w:lastRenderedPageBreak/>
              <w:t>postulatów konserwatystów, liberałów, a które – socjalistów i komunistów</w:t>
            </w:r>
          </w:p>
          <w:p w14:paraId="4E11A3A0" w14:textId="1FFBAD78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omawia okoliczności, w jakich narodził się ruch robotniczy</w:t>
            </w:r>
          </w:p>
          <w:p w14:paraId="15BF19F4" w14:textId="153A9E7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omawia postulaty socjalizmu utopijnego i wyjaśnia, dlaczego były one niemożliwe do zrealizowania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F535D89" w14:textId="04DE658C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hAnsi="Cambria" w:cstheme="minorHAnsi"/>
                <w:i/>
              </w:rPr>
              <w:t>falanster</w:t>
            </w:r>
            <w:r w:rsidRPr="00AD7E3A">
              <w:rPr>
                <w:rFonts w:ascii="Cambria" w:hAnsi="Cambria" w:cstheme="minorHAnsi"/>
              </w:rPr>
              <w:t xml:space="preserve"> </w:t>
            </w:r>
          </w:p>
          <w:p w14:paraId="1C383DF1" w14:textId="1E254AB2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</w:t>
            </w:r>
            <w:r w:rsidRPr="00544CB6">
              <w:rPr>
                <w:rFonts w:ascii="Cambria" w:hAnsi="Cambria" w:cstheme="minorHAnsi"/>
                <w:highlight w:val="darkGray"/>
              </w:rPr>
              <w:t xml:space="preserve">Josepha de </w:t>
            </w:r>
            <w:proofErr w:type="spellStart"/>
            <w:r w:rsidRPr="00544CB6">
              <w:rPr>
                <w:rFonts w:ascii="Cambria" w:hAnsi="Cambria" w:cstheme="minorHAnsi"/>
                <w:highlight w:val="darkGray"/>
              </w:rPr>
              <w:t>Maistre’a</w:t>
            </w:r>
            <w:proofErr w:type="spellEnd"/>
            <w:r w:rsidRPr="00544CB6">
              <w:rPr>
                <w:rFonts w:ascii="Cambria" w:hAnsi="Cambria" w:cstheme="minorHAnsi"/>
                <w:highlight w:val="darkGray"/>
              </w:rPr>
              <w:t xml:space="preserve">, Louisa de </w:t>
            </w:r>
            <w:proofErr w:type="spellStart"/>
            <w:r w:rsidRPr="00544CB6">
              <w:rPr>
                <w:rFonts w:ascii="Cambria" w:hAnsi="Cambria" w:cstheme="minorHAnsi"/>
                <w:highlight w:val="darkGray"/>
              </w:rPr>
              <w:t>Bonalda</w:t>
            </w:r>
            <w:proofErr w:type="spellEnd"/>
            <w:r w:rsidRPr="00544CB6">
              <w:rPr>
                <w:rFonts w:ascii="Cambria" w:hAnsi="Cambria" w:cstheme="minorHAnsi"/>
                <w:highlight w:val="darkGray"/>
              </w:rPr>
              <w:t>, Adama Jerzego Czartoryskiego,</w:t>
            </w:r>
            <w:r w:rsidRPr="00AD7E3A">
              <w:rPr>
                <w:rFonts w:ascii="Cambria" w:hAnsi="Cambria" w:cstheme="minorHAnsi"/>
              </w:rPr>
              <w:t xml:space="preserve">  Charles’a Fouriera, Roberta Owena</w:t>
            </w:r>
          </w:p>
          <w:p w14:paraId="34AD12FB" w14:textId="17AF6044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czym różniły się propozycje dotyczące sprawy robotniczej wysuwane przez związki zawodowe, czartystów i komunistów</w:t>
            </w:r>
          </w:p>
          <w:p w14:paraId="6EBDE526" w14:textId="3E0CBCC3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przedstawia cele i skutki działalności czartystów </w:t>
            </w:r>
          </w:p>
          <w:p w14:paraId="060CC4F7" w14:textId="09B2573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 powody, dla których konserwatyści krytykowali rewolucje i zmiany społeczne wprowadzane w pierwszej połowie XIX w.</w:t>
            </w:r>
          </w:p>
          <w:p w14:paraId="32ECE96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2508" w14:textId="19C797D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ocenia skutki społeczne i polityczne, jakie wywołało pojawienie się nowych idei politycznych</w:t>
            </w:r>
          </w:p>
          <w:p w14:paraId="6A706D1C" w14:textId="1917FC6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ocenia wpływ działalności związków zawodowych i ruchów politycznych na sytuację społeczną grup pozbawionych wpływu na losy państwa</w:t>
            </w:r>
          </w:p>
        </w:tc>
      </w:tr>
      <w:tr w:rsidR="009917C8" w:rsidRPr="00AD7E3A" w14:paraId="74E7F8BA" w14:textId="344B09E8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6E771C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>Wiosna Ludów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5B6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Geneza Wiosny Ludów</w:t>
            </w:r>
          </w:p>
          <w:p w14:paraId="08AAEC9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Od rewolucji lipcowej do cesarstwa we Francji</w:t>
            </w:r>
          </w:p>
          <w:p w14:paraId="2043077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Rewolucja wiedeńska</w:t>
            </w:r>
          </w:p>
          <w:p w14:paraId="46832DD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Powstanie węgierskie</w:t>
            </w:r>
          </w:p>
          <w:p w14:paraId="3181518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Wiosna Ludów w Prusach i krajach niemieckich</w:t>
            </w:r>
          </w:p>
          <w:p w14:paraId="4920FD55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Wiosna Ludów w krajach włoskich</w:t>
            </w:r>
          </w:p>
          <w:p w14:paraId="11A3918E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Skutki Wiosny Ludów</w:t>
            </w:r>
          </w:p>
          <w:p w14:paraId="4B13A8B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544CB6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>Udział Polaków we Wiośnie Ludów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3D1E52" w14:textId="483BB0B9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t xml:space="preserve">– stosuje pojęcie </w:t>
            </w:r>
            <w:r w:rsidRPr="00AD7E3A">
              <w:rPr>
                <w:rFonts w:ascii="Cambria" w:hAnsi="Cambria" w:cstheme="minorHAnsi"/>
                <w:i/>
              </w:rPr>
              <w:t xml:space="preserve">Wiosna Ludów </w:t>
            </w:r>
          </w:p>
          <w:p w14:paraId="5FC10A73" w14:textId="1557417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Wiosnę Ludów (1848</w:t>
            </w: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>1849)</w:t>
            </w:r>
          </w:p>
          <w:p w14:paraId="0BBAD5BE" w14:textId="4F7697C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lokalizuje w przestrzeni państwa, w których doszło do wystąpień Wiosny Ludów</w:t>
            </w:r>
          </w:p>
          <w:p w14:paraId="19A68615" w14:textId="13AA175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identyfikuje postacie: Ludwika Napoleona Bonapartego (Napoleona III), Franciszka Józefa I,</w:t>
            </w:r>
            <w:r w:rsidRPr="00AD7E3A">
              <w:rPr>
                <w:rFonts w:ascii="Cambria" w:hAnsi="Cambria"/>
              </w:rPr>
              <w:t xml:space="preserve"> </w:t>
            </w:r>
            <w:r w:rsidRPr="00AD7E3A">
              <w:rPr>
                <w:rFonts w:ascii="Cambria" w:hAnsi="Cambria" w:cstheme="minorHAnsi"/>
              </w:rPr>
              <w:t>Józefa Bema</w:t>
            </w:r>
          </w:p>
          <w:p w14:paraId="2472A5FA" w14:textId="7F4F5C1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omawia przyczyny Wiosny Ludów</w:t>
            </w:r>
          </w:p>
          <w:p w14:paraId="5D563332" w14:textId="228C001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przedstawia skutki Wiosny Ludów</w:t>
            </w:r>
          </w:p>
          <w:p w14:paraId="4EF6FB07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4090AAA" w14:textId="6FEC85BD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warsztaty narodowe, Parlament Frankfurcki</w:t>
            </w:r>
            <w:r w:rsidRPr="00AD7E3A">
              <w:rPr>
                <w:rFonts w:ascii="Cambria" w:hAnsi="Cambria" w:cstheme="minorHAnsi"/>
              </w:rPr>
              <w:t xml:space="preserve"> </w:t>
            </w:r>
          </w:p>
          <w:p w14:paraId="19EB14C5" w14:textId="5FD3888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czasie: rewolucję w Paryżu (II 1848), wybuch rewolucji w Wiedniu (III 1848), wybuch rewolucji w Berlinie (III 1848), wybuch Wiosny Ludów w państwach włoskich (III 1848)</w:t>
            </w:r>
          </w:p>
          <w:p w14:paraId="6A888A87" w14:textId="5128F64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Lajosa Kossutha, Iwana </w:t>
            </w:r>
            <w:proofErr w:type="spellStart"/>
            <w:r w:rsidRPr="00AD7E3A">
              <w:rPr>
                <w:rFonts w:ascii="Cambria" w:hAnsi="Cambria" w:cstheme="minorHAnsi"/>
              </w:rPr>
              <w:t>Paskiewicza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, </w:t>
            </w:r>
            <w:r w:rsidRPr="00544CB6">
              <w:rPr>
                <w:rFonts w:ascii="Cambria" w:hAnsi="Cambria" w:cstheme="minorHAnsi"/>
                <w:highlight w:val="darkGray"/>
              </w:rPr>
              <w:t>Ludwika Mierosławskiego,</w:t>
            </w:r>
            <w:r w:rsidRPr="00AD7E3A">
              <w:rPr>
                <w:rFonts w:ascii="Cambria" w:hAnsi="Cambria" w:cstheme="minorHAnsi"/>
              </w:rPr>
              <w:t xml:space="preserve"> Adama Mickiewicza</w:t>
            </w:r>
          </w:p>
          <w:p w14:paraId="13374964" w14:textId="2B7E240B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wymienia kraje europejskie, w których Wiosna Ludów </w:t>
            </w:r>
            <w:r w:rsidRPr="00AD7E3A">
              <w:rPr>
                <w:rFonts w:ascii="Cambria" w:hAnsi="Cambria" w:cstheme="minorHAnsi"/>
              </w:rPr>
              <w:lastRenderedPageBreak/>
              <w:t>przyniosła trwałe zmiany</w:t>
            </w:r>
          </w:p>
          <w:p w14:paraId="4B074DD4" w14:textId="514B3E7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przedstawia przyczyny, przebieg i skutki Wiosny Ludów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(wskazując na związki </w:t>
            </w:r>
            <w:proofErr w:type="spellStart"/>
            <w:r w:rsidRPr="00AD7E3A">
              <w:rPr>
                <w:rFonts w:ascii="Cambria" w:eastAsia="Times" w:hAnsi="Cambria" w:cstheme="minorHAnsi"/>
                <w:color w:val="000000" w:themeColor="text1"/>
              </w:rPr>
              <w:t>przyczynowo-skutkowe</w:t>
            </w:r>
            <w:proofErr w:type="spellEnd"/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w ramach tego procesu)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softHyphen/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softHyphen/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softHyphen/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softHyphen/>
            </w:r>
          </w:p>
          <w:p w14:paraId="7241A94F" w14:textId="4A2DC4E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rozróżnia, które z wystąpień Wiosny Ludów były rewolucjami społecznymi, a które ruchami zjednoczeniowymi lub powstaniami narodowymi</w:t>
            </w:r>
          </w:p>
          <w:p w14:paraId="5C094019" w14:textId="58E8000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omawia przebieg i skutki Wiosny Ludów w Austrii i na Węgrzech</w:t>
            </w:r>
          </w:p>
          <w:p w14:paraId="69ECD76C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1129FE" w14:textId="5756D1A8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hAnsi="Cambria" w:cstheme="minorHAnsi"/>
                <w:i/>
              </w:rPr>
              <w:t>bankiety</w:t>
            </w:r>
          </w:p>
          <w:p w14:paraId="3384D45C" w14:textId="38B5F93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czasie: powstanie węgierskie (III 1848 – X 1849), powstanie robotnicze we Francji (VI 1848), wybranie Ludwika Napoleona Bonapartego prezydentem Francji (XII 1848), wybuch Wiosny Ludów w Państwie Kościelnym (II 1849)</w:t>
            </w:r>
          </w:p>
          <w:p w14:paraId="09D39428" w14:textId="38259A8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Ludwika Filipa, Ferdynanda I </w:t>
            </w:r>
            <w:r w:rsidRPr="00AD7E3A">
              <w:rPr>
                <w:rFonts w:ascii="Cambria" w:hAnsi="Cambria" w:cstheme="minorHAnsi"/>
              </w:rPr>
              <w:lastRenderedPageBreak/>
              <w:t>Habsburga, Fryderyka Wilhelma IV</w:t>
            </w:r>
          </w:p>
          <w:p w14:paraId="14E787FE" w14:textId="15A5083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wyjaśnia, dlaczego Wiosna Ludów we Francji nie przyniosła oczekiwanych rezultatów</w:t>
            </w:r>
          </w:p>
          <w:p w14:paraId="1158DD5D" w14:textId="7738755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wyjaśnia, dlaczego powstanie węgierskie w czasie Wiosny Ludów poniosło klęskę</w:t>
            </w:r>
          </w:p>
          <w:p w14:paraId="1930F435" w14:textId="4BFADBF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opisuje przebieg i skutki Wiosny Ludów w państwach włoskich</w:t>
            </w:r>
          </w:p>
          <w:p w14:paraId="79D05CE3" w14:textId="30266777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przedstawia przebieg i skutki Wiosny Ludów w Prusach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886667" w14:textId="01D193B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czasie: zarazę ziemniaczaną w Europie (1845</w:t>
            </w: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>1847), objęcie tronu przez Franciszka Józefa I (XII 1848)</w:t>
            </w:r>
          </w:p>
          <w:p w14:paraId="10CD53AA" w14:textId="1A031C45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8A2ED9">
              <w:rPr>
                <w:rFonts w:ascii="Cambria" w:hAnsi="Cambria" w:cstheme="minorHAnsi"/>
                <w:highlight w:val="darkGray"/>
              </w:rPr>
              <w:t>– identyfikuje postacie: Henryka Dembińskiego, Wojciecha Chrzanowskiego, Józefa Wysockiego</w:t>
            </w:r>
          </w:p>
          <w:p w14:paraId="300F56DB" w14:textId="0460314D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przedstawia, jak zmieniała się sytuacja polityczna we Francji podczas Wiosny Ludów</w:t>
            </w:r>
          </w:p>
          <w:p w14:paraId="5783EEF1" w14:textId="79500D3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wyjaśnia, na czym polegała postępowość </w:t>
            </w:r>
            <w:r w:rsidRPr="00AD7E3A">
              <w:rPr>
                <w:rFonts w:ascii="Cambria" w:eastAsia="Times" w:hAnsi="Cambria" w:cstheme="minorHAnsi"/>
              </w:rPr>
              <w:lastRenderedPageBreak/>
              <w:t>reform II Republiki Francuskiej</w:t>
            </w:r>
          </w:p>
          <w:p w14:paraId="7B727627" w14:textId="0F180AA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544CB6">
              <w:rPr>
                <w:rFonts w:ascii="Cambria" w:hAnsi="Cambria" w:cstheme="minorHAnsi"/>
                <w:highlight w:val="darkGray"/>
              </w:rPr>
              <w:t>–</w:t>
            </w:r>
            <w:r w:rsidRPr="00544CB6">
              <w:rPr>
                <w:rFonts w:ascii="Cambria" w:eastAsia="Times" w:hAnsi="Cambria" w:cstheme="minorHAnsi"/>
                <w:highlight w:val="darkGray"/>
              </w:rPr>
              <w:t xml:space="preserve"> omawia udział Polaków w europejskiej Wiośnie Ludów</w:t>
            </w:r>
          </w:p>
          <w:p w14:paraId="3539A9AC" w14:textId="77777777" w:rsidR="009917C8" w:rsidRPr="00AD7E3A" w:rsidRDefault="009917C8" w:rsidP="0090143F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063A" w14:textId="6F811A8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ocenia, które z przyczyn wybuchu Wiosny Ludów były wynikiem działań ówczesnych władców europejskich, a na które nie mieli oni żadnego wpływu</w:t>
            </w:r>
          </w:p>
          <w:p w14:paraId="270E9146" w14:textId="46E4C6E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oceń trwałość reform i zmian ustrojowych wprowadzonych w czasie Wiosny Ludów</w:t>
            </w:r>
          </w:p>
        </w:tc>
      </w:tr>
      <w:tr w:rsidR="009917C8" w:rsidRPr="00AD7E3A" w14:paraId="1F6E0C0F" w14:textId="391605C9" w:rsidTr="009917C8">
        <w:trPr>
          <w:trHeight w:val="340"/>
        </w:trPr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023DFF0B" w14:textId="77777777" w:rsidR="009917C8" w:rsidRPr="00AD7E3A" w:rsidRDefault="009917C8" w:rsidP="0091691D">
            <w:pPr>
              <w:snapToGrid w:val="0"/>
              <w:spacing w:after="0" w:line="240" w:lineRule="auto"/>
              <w:jc w:val="center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  <w:b/>
              </w:rPr>
              <w:t>Rozdział VIII. Polacy po kongresie wiedeńskim</w:t>
            </w:r>
          </w:p>
        </w:tc>
      </w:tr>
      <w:tr w:rsidR="009917C8" w:rsidRPr="00AD7E3A" w14:paraId="19BA66AF" w14:textId="2AD99FFB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164BB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>Ład wiedeński na ziemiach polskich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3D2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Nowy podział ziem polskich</w:t>
            </w:r>
          </w:p>
          <w:p w14:paraId="55C0546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Zabór pruski </w:t>
            </w:r>
          </w:p>
          <w:p w14:paraId="4E7415A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Sytuacja społeczna i gospodarcza w zaborze pruskim</w:t>
            </w:r>
          </w:p>
          <w:p w14:paraId="567017D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Rzeczpospolita Krakowska</w:t>
            </w:r>
          </w:p>
          <w:p w14:paraId="254E6679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 xml:space="preserve">Galicja </w:t>
            </w:r>
          </w:p>
          <w:p w14:paraId="4BBDF69D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Ziemie zabrane</w:t>
            </w:r>
          </w:p>
          <w:p w14:paraId="51AAC9E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lastRenderedPageBreak/>
              <w:t>Polska nauka i oświata w pierwszej połowie XIX wieku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0FF60A" w14:textId="51AF5592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 xml:space="preserve"> Rzeczpospolita Krakowska, Wielkie Księstwo Poznańskie, Królestwo Polskie, Galicja</w:t>
            </w:r>
          </w:p>
          <w:p w14:paraId="1F5E98AE" w14:textId="4E72B115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lokalizuje w przestrzeni podział ziem polskich na kongresie wiedeńskim </w:t>
            </w:r>
          </w:p>
          <w:p w14:paraId="54FFC3E7" w14:textId="210053D0" w:rsidR="009917C8" w:rsidRPr="00AD7E3A" w:rsidRDefault="009917C8" w:rsidP="002F2AB0">
            <w:pPr>
              <w:spacing w:after="0" w:line="240" w:lineRule="auto"/>
              <w:rPr>
                <w:rFonts w:ascii="Cambria" w:eastAsia="Times" w:hAnsi="Cambria" w:cstheme="minorHAnsi"/>
                <w:color w:val="000000" w:themeColor="text1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 xml:space="preserve"> przedstawia podział ziem polskich przeprowadzony na kongresie wiedeńskim</w:t>
            </w:r>
          </w:p>
          <w:p w14:paraId="19E1EED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B9395A1" w14:textId="4B807CEE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germanizacja, uwłaszczenie, ziemie zabrane</w:t>
            </w:r>
          </w:p>
          <w:p w14:paraId="37E002D4" w14:textId="1B458F1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czasie: uwłaszczenie chłopów w zaborze pruskim (1816–1823), zniesienie pańszczyzny w Galicji (1848)</w:t>
            </w:r>
          </w:p>
          <w:p w14:paraId="27D9417B" w14:textId="568FADB6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identyfikuje postacie: Aleksandra I, Adama Jerzego Czartoryskiego, Franciszka I, Wilhelma III</w:t>
            </w:r>
          </w:p>
          <w:p w14:paraId="54B1C394" w14:textId="6108141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wyjaśnia, w jaki sposób funkcjonowała ograniczona autonomia w Wielkim Księstwie Poznańskim</w:t>
            </w:r>
          </w:p>
          <w:p w14:paraId="42A8F1F0" w14:textId="5F40A2A8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przedstawia sposób zarządzania Galicją</w:t>
            </w:r>
          </w:p>
          <w:p w14:paraId="6656509D" w14:textId="4DACE9C9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wymienia instytucje polskiego życia kulturalnego i oświatowego na ziemiach polskich w pierwszej połowie XIX w.</w:t>
            </w:r>
          </w:p>
          <w:p w14:paraId="185F7B5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0C80F2" w14:textId="7D91AD4A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filomaci, filareci, reforma regulacyjna</w:t>
            </w:r>
          </w:p>
          <w:p w14:paraId="54BB7571" w14:textId="58B1F7F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 xml:space="preserve">lokalizuje w czasie: utworzenie Uniwersytetu Warszawskiego (1816), nadanie konstytucji Rzeczypospolitej Krakowskiej (1818), </w:t>
            </w:r>
            <w:r w:rsidRPr="00AD7E3A">
              <w:rPr>
                <w:rFonts w:ascii="Cambria" w:eastAsia="Times" w:hAnsi="Cambria" w:cstheme="minorHAnsi"/>
              </w:rPr>
              <w:lastRenderedPageBreak/>
              <w:t>wprowadzenie obowiązku szkolnego w zaborze pruskim (1825), równouprawnienie obywateli w zaborze pruskim (1848)</w:t>
            </w:r>
          </w:p>
          <w:p w14:paraId="36954C5D" w14:textId="3E822016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Antoniego Radziwiłła, Edwarda </w:t>
            </w:r>
            <w:proofErr w:type="spellStart"/>
            <w:r w:rsidRPr="00AD7E3A">
              <w:rPr>
                <w:rFonts w:ascii="Cambria" w:hAnsi="Cambria" w:cstheme="minorHAnsi"/>
              </w:rPr>
              <w:t>Flotwella</w:t>
            </w:r>
            <w:proofErr w:type="spellEnd"/>
            <w:r w:rsidRPr="00AD7E3A">
              <w:rPr>
                <w:rFonts w:ascii="Cambria" w:hAnsi="Cambria" w:cstheme="minorHAnsi"/>
              </w:rPr>
              <w:t>, Tomasza Zana, Wojciecha Bogusławskiego, Stanisława Kostki Potockiego</w:t>
            </w:r>
          </w:p>
          <w:p w14:paraId="189F5D3C" w14:textId="59A7015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wyjaśnia, co było przyczyną konfliktu między szlachtą i chłopami w Galicji</w:t>
            </w:r>
          </w:p>
          <w:p w14:paraId="34C88B48" w14:textId="76EA806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omawia ustrój Rzeczypospolitej Krakowskiej </w:t>
            </w:r>
          </w:p>
          <w:p w14:paraId="0C9423BF" w14:textId="1D4CD28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omawia sytuację Polaków na ziemiach zabranych</w:t>
            </w:r>
          </w:p>
          <w:p w14:paraId="2A2C2104" w14:textId="27362AB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omawia proces uwłaszczenia chłopów w zaborze pruskim</w:t>
            </w:r>
          </w:p>
          <w:p w14:paraId="3D91449C" w14:textId="7D131B64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przedstawia rolę Królestwa Polskiego jako centrum życia kulturalnego i oświatowego na </w:t>
            </w:r>
            <w:r w:rsidRPr="00AD7E3A">
              <w:rPr>
                <w:rFonts w:ascii="Cambria" w:hAnsi="Cambria" w:cstheme="minorHAnsi"/>
              </w:rPr>
              <w:lastRenderedPageBreak/>
              <w:t>ziemiach polskich w latach 1815–1830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01E3BA" w14:textId="610ED08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ufundowanie Zakładu Narodowego im. Ossolińskich we Lwowie (1817)</w:t>
            </w:r>
          </w:p>
          <w:p w14:paraId="2889FBE3" w14:textId="1063899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Samuela Bogumiła Lindego, Józefa Maksymiliana Ossolińskiego </w:t>
            </w:r>
          </w:p>
          <w:p w14:paraId="5090F879" w14:textId="55A1391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przedstawia sytuację społeczną w zaborze rosyjskim, </w:t>
            </w:r>
          </w:p>
          <w:p w14:paraId="64991EF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pruskim i austriackim</w:t>
            </w:r>
          </w:p>
          <w:p w14:paraId="61459783" w14:textId="251746A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porównuje rozwój gospodarczy ziem polskich pod zaborem pruskim i austriackim</w:t>
            </w:r>
          </w:p>
          <w:p w14:paraId="45D255C1" w14:textId="08FD2EDC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porównuje sytuację poszczególnych grup społeczeństwa polskiego pod zaborem pruskim i austriackim</w:t>
            </w:r>
          </w:p>
          <w:p w14:paraId="3130ACCC" w14:textId="73FB736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porównuje sytuację kultury i oświaty polskiej w poszczególnych zaborach w pierwszej połowie XIX w.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1E63A" w14:textId="108638B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ocenia, w którym zaborze sytuacja Polaków wyglądała najkorzystniej pod względem swobód politycznych</w:t>
            </w:r>
          </w:p>
          <w:p w14:paraId="4DCA09EC" w14:textId="083999D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ocenia, czy ustrój </w:t>
            </w:r>
            <w:r w:rsidRPr="00AD7E3A">
              <w:rPr>
                <w:rFonts w:ascii="Cambria" w:eastAsia="Times" w:hAnsi="Cambria" w:cstheme="minorHAnsi"/>
              </w:rPr>
              <w:lastRenderedPageBreak/>
              <w:t>Rzeczypospolitej Krakowskiej sprzyjał rozwojowi kultury polskiej</w:t>
            </w:r>
          </w:p>
          <w:p w14:paraId="5AEB8E2E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</w:tr>
      <w:tr w:rsidR="009917C8" w:rsidRPr="00AD7E3A" w14:paraId="4A85AF16" w14:textId="697073CF" w:rsidTr="009917C8">
        <w:trPr>
          <w:trHeight w:val="274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02179A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Królestwo </w:t>
            </w:r>
            <w:r w:rsidRPr="00AD7E3A">
              <w:rPr>
                <w:rFonts w:ascii="Cambria" w:hAnsi="Cambria" w:cstheme="minorHAnsi"/>
              </w:rPr>
              <w:br/>
              <w:t>Polskie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221F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Ustrój Królestwa Polskiego</w:t>
            </w: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 xml:space="preserve"> </w:t>
            </w:r>
          </w:p>
          <w:p w14:paraId="5339DB6C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Sytuacja społeczna i gospodarcza</w:t>
            </w:r>
          </w:p>
          <w:p w14:paraId="6DA3A81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Działalność legalnej opozycji</w:t>
            </w:r>
          </w:p>
          <w:p w14:paraId="3A7506E6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61726C">
              <w:rPr>
                <w:rFonts w:eastAsia="Times New Roman" w:cstheme="minorHAnsi"/>
                <w:sz w:val="22"/>
                <w:szCs w:val="22"/>
                <w:highlight w:val="darkGray"/>
                <w:lang w:eastAsia="pl-PL"/>
              </w:rPr>
              <w:t>Pierwsze spiski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967F65" w14:textId="24D0C300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opozycja legalna, opozycja nielegalna</w:t>
            </w:r>
          </w:p>
          <w:p w14:paraId="46A2175D" w14:textId="77D5994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nadanie konstytucji Królestwu Polskiemu (1815)</w:t>
            </w:r>
          </w:p>
          <w:p w14:paraId="5367242C" w14:textId="5867626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identyfikuje postacie: Aleksandra I, Adama Jerzego Czartoryskiego</w:t>
            </w:r>
          </w:p>
          <w:p w14:paraId="36E3A093" w14:textId="11363F0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D94535">
              <w:rPr>
                <w:rFonts w:ascii="Cambria" w:hAnsi="Cambria" w:cstheme="minorHAnsi"/>
                <w:highlight w:val="darkGray"/>
              </w:rPr>
              <w:t>–</w:t>
            </w:r>
            <w:r w:rsidRPr="00D94535">
              <w:rPr>
                <w:rFonts w:ascii="Cambria" w:eastAsia="Times" w:hAnsi="Cambria" w:cstheme="minorHAnsi"/>
                <w:highlight w:val="darkGray"/>
              </w:rPr>
              <w:t xml:space="preserve"> wymienia najważniejsze organizacje spiskowe działające w Królestwie Polskim</w:t>
            </w:r>
          </w:p>
          <w:p w14:paraId="5593F327" w14:textId="691C482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wymienia instytucje, które według konstytucji z 1815 r. sprawowały w Królestwie Polskim władzę ustawodawczą, wykonawczą i sądowniczą</w:t>
            </w:r>
          </w:p>
          <w:p w14:paraId="27E41183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380891B" w14:textId="7D08055B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kaliszanie, cenzura prewencyjna</w:t>
            </w:r>
          </w:p>
          <w:p w14:paraId="2518CBB1" w14:textId="37C27F6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 xml:space="preserve">lokalizuje w czasie: początek konfliktu cara z polską opozycją (1820), </w:t>
            </w:r>
            <w:r w:rsidRPr="0061726C">
              <w:rPr>
                <w:rFonts w:ascii="Cambria" w:eastAsia="Times" w:hAnsi="Cambria" w:cstheme="minorHAnsi"/>
                <w:highlight w:val="darkGray"/>
              </w:rPr>
              <w:t>powstanie Towarzystwa Patriotycznego (1821)</w:t>
            </w:r>
          </w:p>
          <w:p w14:paraId="434B1AF2" w14:textId="3B9F4CBE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Mikołaja I, Konstantego Romanowa, Franciszka Ksawerego </w:t>
            </w:r>
            <w:proofErr w:type="spellStart"/>
            <w:r w:rsidRPr="00AD7E3A">
              <w:rPr>
                <w:rFonts w:ascii="Cambria" w:hAnsi="Cambria" w:cstheme="minorHAnsi"/>
              </w:rPr>
              <w:t>Druckiego-Lubeckiego</w:t>
            </w:r>
            <w:proofErr w:type="spellEnd"/>
            <w:r w:rsidRPr="00AD7E3A">
              <w:rPr>
                <w:rFonts w:ascii="Cambria" w:hAnsi="Cambria" w:cstheme="minorHAnsi"/>
              </w:rPr>
              <w:t>, Józefa Zajączka</w:t>
            </w:r>
          </w:p>
          <w:p w14:paraId="335580FE" w14:textId="694FEE3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charakteryzuje ustrój Królestwa Polskiego ustanowiony w konstytucji z 1815 r. </w:t>
            </w:r>
          </w:p>
          <w:p w14:paraId="72426A42" w14:textId="3A71871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wymienia cele, jakie stawiała sobie opozycja legalna </w:t>
            </w:r>
            <w:r w:rsidRPr="0061726C">
              <w:rPr>
                <w:rFonts w:ascii="Cambria" w:eastAsia="Times" w:hAnsi="Cambria" w:cstheme="minorHAnsi"/>
                <w:highlight w:val="darkGray"/>
              </w:rPr>
              <w:t>i nielegalna</w:t>
            </w:r>
            <w:r w:rsidRPr="00AD7E3A">
              <w:rPr>
                <w:rFonts w:ascii="Cambria" w:eastAsia="Times" w:hAnsi="Cambria" w:cstheme="minorHAnsi"/>
              </w:rPr>
              <w:t xml:space="preserve"> w Królestwie Polskim</w:t>
            </w:r>
          </w:p>
          <w:p w14:paraId="78F36BF2" w14:textId="0A29A9C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 </w:t>
            </w:r>
          </w:p>
          <w:p w14:paraId="2D811A6D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DF96A6" w14:textId="7B64099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 xml:space="preserve">lokalizuje w czasie </w:t>
            </w:r>
            <w:r w:rsidRPr="0061726C">
              <w:rPr>
                <w:rFonts w:ascii="Cambria" w:eastAsia="Times" w:hAnsi="Cambria" w:cstheme="minorHAnsi"/>
                <w:highlight w:val="darkGray"/>
              </w:rPr>
              <w:t>powstanie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61726C">
              <w:rPr>
                <w:rFonts w:ascii="Cambria" w:eastAsia="Times" w:hAnsi="Cambria" w:cstheme="minorHAnsi"/>
                <w:highlight w:val="darkGray"/>
              </w:rPr>
              <w:t>Wolnomularstwa Narodowego (1819),</w:t>
            </w:r>
            <w:r w:rsidRPr="00AD7E3A">
              <w:rPr>
                <w:rFonts w:ascii="Cambria" w:eastAsia="Times" w:hAnsi="Cambria" w:cstheme="minorHAnsi"/>
              </w:rPr>
              <w:t xml:space="preserve"> powstanie Towarzystwa Kredytowego Ziemskiego (1825), powstanie Banku Polskiego (1828)</w:t>
            </w:r>
          </w:p>
          <w:p w14:paraId="38A329FC" w14:textId="47D0EA2E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 Wincentego i Bonawentury </w:t>
            </w:r>
            <w:proofErr w:type="spellStart"/>
            <w:r w:rsidRPr="00AD7E3A">
              <w:rPr>
                <w:rFonts w:ascii="Cambria" w:hAnsi="Cambria" w:cstheme="minorHAnsi"/>
              </w:rPr>
              <w:t>Niemojowskich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, </w:t>
            </w:r>
            <w:r w:rsidRPr="00D94535">
              <w:rPr>
                <w:rFonts w:ascii="Cambria" w:hAnsi="Cambria" w:cstheme="minorHAnsi"/>
                <w:highlight w:val="darkGray"/>
              </w:rPr>
              <w:t>Waleriana Łukasińskiego,</w:t>
            </w:r>
            <w:r w:rsidRPr="00AD7E3A">
              <w:rPr>
                <w:rFonts w:ascii="Cambria" w:hAnsi="Cambria" w:cstheme="minorHAnsi"/>
              </w:rPr>
              <w:t xml:space="preserve"> Ignacego Prądzyńskiego, Stanisława Staszica </w:t>
            </w:r>
          </w:p>
          <w:p w14:paraId="668E6D8E" w14:textId="34B4B82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wyjaśnia, dlaczego konstytucja Królestwa Polskiego należała do najbardziej liberalnych ustaw zasadniczych w Europie</w:t>
            </w:r>
          </w:p>
          <w:p w14:paraId="338D072B" w14:textId="74DB9BF1" w:rsidR="009917C8" w:rsidRPr="00AD7E3A" w:rsidRDefault="009917C8" w:rsidP="0090143F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omawia reformy Franciszka Ksawerego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Druckiego-</w:t>
            </w:r>
            <w:r w:rsidRPr="00AD7E3A">
              <w:rPr>
                <w:rFonts w:ascii="Cambria" w:eastAsia="Times" w:hAnsi="Cambria" w:cstheme="minorHAnsi"/>
              </w:rPr>
              <w:lastRenderedPageBreak/>
              <w:t>Lubeckiego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i ich skutki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58C171" w14:textId="27FA73A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wyjaśnia, jaki status miały ziemie dawnej Rzeczypospolitej znajdujące się pod panowaniem</w:t>
            </w:r>
          </w:p>
          <w:p w14:paraId="1C01F2D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 xml:space="preserve">carskiej dynastii Romanowów </w:t>
            </w:r>
          </w:p>
          <w:p w14:paraId="11CD0728" w14:textId="4E336DF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opisuje, jak zmieniały się nastroje Polaków względem carskiego panowania w Królestwie Polskim oraz wyjaśnia, czym te zmiany były spowodowane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4B19" w14:textId="260E5B3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ocenia, jakie korzyści, a jakie problemy mogło przynieść Królestwu Polskiemu położenie na pograniczu trzech mocarstw</w:t>
            </w:r>
          </w:p>
        </w:tc>
      </w:tr>
      <w:tr w:rsidR="009917C8" w:rsidRPr="00AD7E3A" w14:paraId="0338EBDA" w14:textId="19CACDFA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9AB0E5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eastAsia="Times New Roman" w:hAnsi="Cambria" w:cstheme="minorHAnsi"/>
                <w:color w:val="000000"/>
                <w:kern w:val="3"/>
                <w:lang w:eastAsia="pl-PL"/>
              </w:rPr>
              <w:t>Powstanie listopadowe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EE3A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Noc listopadowa</w:t>
            </w:r>
          </w:p>
          <w:p w14:paraId="5F3FE0EA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Co dalej z powstaniem?</w:t>
            </w:r>
          </w:p>
          <w:p w14:paraId="30A4538A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Wojna z Rosją</w:t>
            </w:r>
          </w:p>
          <w:p w14:paraId="2B25A98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Powstanie poza Królestwem Polskim</w:t>
            </w:r>
          </w:p>
          <w:p w14:paraId="5EE48191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Międzynarodowa reakcja na powstanie</w:t>
            </w:r>
          </w:p>
          <w:p w14:paraId="7F4B915B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eastAsia="Times New Roman" w:cstheme="minorHAnsi"/>
                <w:sz w:val="22"/>
                <w:szCs w:val="22"/>
                <w:lang w:eastAsia="pl-PL"/>
              </w:rPr>
            </w:pPr>
            <w:r w:rsidRPr="00AD7E3A">
              <w:rPr>
                <w:rFonts w:eastAsia="Times New Roman" w:cstheme="minorHAnsi"/>
                <w:sz w:val="22"/>
                <w:szCs w:val="22"/>
                <w:lang w:eastAsia="pl-PL"/>
              </w:rPr>
              <w:t>Następstwa powstania listopadowego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144FAA" w14:textId="0FCE5FEB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t xml:space="preserve">– stosuje pojęcie </w:t>
            </w:r>
            <w:r w:rsidRPr="00AD7E3A">
              <w:rPr>
                <w:rFonts w:ascii="Cambria" w:hAnsi="Cambria" w:cstheme="minorHAnsi"/>
                <w:i/>
              </w:rPr>
              <w:t>noc listopadowa</w:t>
            </w:r>
          </w:p>
          <w:p w14:paraId="5340ED1F" w14:textId="7B427569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wybuch powstania listopadowego (29 XI 1830), rozpoczęcie wojny z Rosją (II 1831)</w:t>
            </w:r>
          </w:p>
          <w:p w14:paraId="7CD59939" w14:textId="3F9F427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identyfikuje postacie: Piotra Wysockiego, Józefa Chłopickiego</w:t>
            </w:r>
          </w:p>
          <w:p w14:paraId="29640D2E" w14:textId="5BC4C849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wymienia przyczyny wybuchu powstania listopadowego</w:t>
            </w:r>
          </w:p>
          <w:p w14:paraId="5E22CE4B" w14:textId="071DAE05" w:rsidR="009917C8" w:rsidRPr="00AD7E3A" w:rsidRDefault="009917C8" w:rsidP="002F2AB0">
            <w:pPr>
              <w:spacing w:after="0" w:line="240" w:lineRule="auto"/>
              <w:rPr>
                <w:rFonts w:ascii="Cambria" w:hAnsi="Cambria" w:cstheme="minorHAnsi"/>
                <w:color w:val="000000" w:themeColor="text1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wskazuje główne etapy wojny z Rosją</w:t>
            </w:r>
          </w:p>
          <w:p w14:paraId="7E5A5FB8" w14:textId="18A9B8A8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wymienia represje, jakie spadły na Polaków w Królestwie Polskim po klęsce powstania listopadowego</w:t>
            </w:r>
          </w:p>
          <w:p w14:paraId="6C171705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CDAFA59" w14:textId="421DB968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 xml:space="preserve">noc </w:t>
            </w:r>
            <w:proofErr w:type="spellStart"/>
            <w:r w:rsidRPr="00AD7E3A">
              <w:rPr>
                <w:rFonts w:ascii="Cambria" w:hAnsi="Cambria" w:cstheme="minorHAnsi"/>
                <w:i/>
              </w:rPr>
              <w:t>paskiewiczowska</w:t>
            </w:r>
            <w:proofErr w:type="spellEnd"/>
            <w:r w:rsidRPr="00AD7E3A">
              <w:rPr>
                <w:rFonts w:ascii="Cambria" w:hAnsi="Cambria" w:cstheme="minorHAnsi"/>
                <w:i/>
              </w:rPr>
              <w:t>, katorga</w:t>
            </w:r>
          </w:p>
          <w:p w14:paraId="07C318F4" w14:textId="095EA35A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 xml:space="preserve">lokalizuje w czasie: uznanie przez sejm powstania listopadowego za narodowe (18 XII 1830), detronizację Mikołaja I (25 I 1831), wprowadzenie Statutu Organicznego (1832) </w:t>
            </w:r>
          </w:p>
          <w:p w14:paraId="62A0FC57" w14:textId="2BA12893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lokalizuje w czasie i przestrzeni: bitwę pod Grochowem (25 II 1831), bitwę pod Ostrołęką (26 V 1831)</w:t>
            </w:r>
          </w:p>
          <w:p w14:paraId="54FD7C2E" w14:textId="609E5742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Mikołaja I, Konstantego Romanowa, Adama Jerzego Czartoryskiego, Iwana </w:t>
            </w:r>
            <w:proofErr w:type="spellStart"/>
            <w:r w:rsidRPr="00AD7E3A">
              <w:rPr>
                <w:rFonts w:ascii="Cambria" w:hAnsi="Cambria" w:cstheme="minorHAnsi"/>
              </w:rPr>
              <w:t>Paskiewicza</w:t>
            </w:r>
            <w:proofErr w:type="spellEnd"/>
            <w:r w:rsidRPr="00AD7E3A">
              <w:rPr>
                <w:rFonts w:ascii="Cambria" w:hAnsi="Cambria" w:cstheme="minorHAnsi"/>
              </w:rPr>
              <w:t xml:space="preserve"> </w:t>
            </w:r>
          </w:p>
          <w:p w14:paraId="1B91E41A" w14:textId="3586603C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omawia sytuację w Królestwie Polskim przed wybuchem powstania listopadowego </w:t>
            </w:r>
          </w:p>
          <w:p w14:paraId="46E888CB" w14:textId="7F26AECA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opisuje wydarzenia nocy listopadowej</w:t>
            </w:r>
          </w:p>
          <w:p w14:paraId="61D4BB4C" w14:textId="0A0C892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wyjaśnia, jakie znaczenie dla przebiegu wojny z Rosją miały </w:t>
            </w:r>
            <w:r w:rsidRPr="00AD7E3A">
              <w:rPr>
                <w:rFonts w:ascii="Cambria" w:hAnsi="Cambria" w:cstheme="minorHAnsi"/>
              </w:rPr>
              <w:lastRenderedPageBreak/>
              <w:t>bitwy pod Grochowem i Ostrołęką</w:t>
            </w:r>
          </w:p>
          <w:p w14:paraId="39222D80" w14:textId="1DF643C2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przedstawia, jakie znaczenie dla powstania listopadowego miały obrona i kapitulacja Warszawy</w:t>
            </w:r>
          </w:p>
          <w:p w14:paraId="5D2124A2" w14:textId="1BEDD4F1" w:rsidR="009917C8" w:rsidRPr="00AD7E3A" w:rsidRDefault="009917C8" w:rsidP="00F31628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 przykłady polityki rusyfikacyjnej po powstaniu listopadowym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8754C2" w14:textId="6DA1561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czasie: powstanie Sprzysiężenia Podchorążych (1828), układ rosyjsko-austriacki (1833)</w:t>
            </w:r>
          </w:p>
          <w:p w14:paraId="71CB849E" w14:textId="40118740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lokalizuje w czasie i przestrzeni bitwy pod Stoczkiem i Dobrem (II 1831), bitwy pod Wawrem i Dębem Wielkim (III 1831), bitwę pod </w:t>
            </w:r>
            <w:proofErr w:type="spellStart"/>
            <w:r w:rsidRPr="00AD7E3A">
              <w:rPr>
                <w:rFonts w:ascii="Cambria" w:eastAsia="Times" w:hAnsi="Cambria" w:cstheme="minorHAnsi"/>
              </w:rPr>
              <w:t>Iganiami</w:t>
            </w:r>
            <w:proofErr w:type="spellEnd"/>
            <w:r w:rsidRPr="00AD7E3A">
              <w:rPr>
                <w:rFonts w:ascii="Cambria" w:eastAsia="Times" w:hAnsi="Cambria" w:cstheme="minorHAnsi"/>
              </w:rPr>
              <w:t xml:space="preserve"> (IV 1831)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, 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>obronę Warszawy (6</w:t>
            </w: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  <w:color w:val="000000" w:themeColor="text1"/>
              </w:rPr>
              <w:t>8 IX 1831)</w:t>
            </w:r>
          </w:p>
          <w:p w14:paraId="27ABA20D" w14:textId="7B7E74E5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Maurycego Mochnackiego, Joachima Lelewela, Iwana </w:t>
            </w:r>
            <w:proofErr w:type="spellStart"/>
            <w:r w:rsidRPr="00AD7E3A">
              <w:rPr>
                <w:rFonts w:ascii="Cambria" w:hAnsi="Cambria" w:cstheme="minorHAnsi"/>
              </w:rPr>
              <w:t>Dybicza</w:t>
            </w:r>
            <w:proofErr w:type="spellEnd"/>
            <w:r w:rsidRPr="00AD7E3A">
              <w:rPr>
                <w:rFonts w:ascii="Cambria" w:hAnsi="Cambria" w:cstheme="minorHAnsi"/>
              </w:rPr>
              <w:t>, Ignacego Prądzyńskiego, Emilii Plater, Jana Krukowieckiego</w:t>
            </w:r>
          </w:p>
          <w:p w14:paraId="1EC5FEB8" w14:textId="119C8A9C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omawia postawy społeczeństwa polskiego wobec wybuchu powstania- przedstawia przebieg powstania listopadowego poza </w:t>
            </w:r>
            <w:r w:rsidRPr="00AD7E3A">
              <w:rPr>
                <w:rFonts w:ascii="Cambria" w:hAnsi="Cambria" w:cstheme="minorHAnsi"/>
              </w:rPr>
              <w:lastRenderedPageBreak/>
              <w:t>granicami Królestwa Polskiego</w:t>
            </w:r>
          </w:p>
          <w:p w14:paraId="2CC98FD8" w14:textId="3D7E401D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omawia reakcje państw europejskich na wybuch powstania listopadowego</w:t>
            </w:r>
          </w:p>
          <w:p w14:paraId="4BA01162" w14:textId="2F6E704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omawia polityczne następstwa wydania Statutu Organicznego</w:t>
            </w:r>
          </w:p>
          <w:p w14:paraId="56C7B41E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55C2BB" w14:textId="3AD6222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 przekształcenie się Rady Administracyjnej w Rząd Tymczasowy (3 XII 1830), wprowadzenie rosyjskiego kodeksu karnego (1847)</w:t>
            </w:r>
          </w:p>
          <w:p w14:paraId="631C65FC" w14:textId="43E9A54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identyfikuje postacie: Michała Radziwiłła, Józefa Dwernickiego, Józefa Sowińskiego, Konstantego Ordona</w:t>
            </w:r>
          </w:p>
          <w:p w14:paraId="53815D85" w14:textId="7577B1CB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 rolę sejmu w powstaniu listopadowym</w:t>
            </w:r>
          </w:p>
          <w:p w14:paraId="24EDA384" w14:textId="0BECC0B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charakteryzuje działania Rządu Narodowego w czasie wojny polsko-rosyjskiej</w:t>
            </w:r>
          </w:p>
          <w:p w14:paraId="4BA6BD85" w14:textId="14AB0694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przedstawia skutki klęski powstania listopadowego dla mieszkańców ziem zabranych oraz zaborów pruskiego i austriackiego</w:t>
            </w:r>
          </w:p>
          <w:p w14:paraId="56C1647E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9130F" w14:textId="1BDAAF54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ocenia postawę przywódców powstania </w:t>
            </w:r>
          </w:p>
          <w:p w14:paraId="1EF2BF1E" w14:textId="747F696A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ocenia skutki klęski powstania listopadowego </w:t>
            </w:r>
            <w:r w:rsidRPr="00AD7E3A">
              <w:rPr>
                <w:rFonts w:ascii="Cambria" w:hAnsi="Cambria" w:cstheme="minorHAnsi"/>
              </w:rPr>
              <w:t>- ocenia międzynarodową reakcję na powstanie listopadowe</w:t>
            </w:r>
          </w:p>
          <w:p w14:paraId="619A9AFE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</w:p>
        </w:tc>
      </w:tr>
      <w:tr w:rsidR="009917C8" w:rsidRPr="00AD7E3A" w14:paraId="7C567F0F" w14:textId="5E8B44F7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BCBB0D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Wielka Emigracja i konspiracja w kraju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A5B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Polacy po upadku powstania listopadowego</w:t>
            </w:r>
          </w:p>
          <w:p w14:paraId="4EC111C0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Emigracyjne stronnictwa polityczne</w:t>
            </w:r>
          </w:p>
          <w:p w14:paraId="5FD2D128" w14:textId="77777777" w:rsidR="009917C8" w:rsidRPr="004A4C9C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highlight w:val="darkGray"/>
                <w:lang w:eastAsia="pl-PL"/>
              </w:rPr>
            </w:pPr>
            <w:r w:rsidRPr="004A4C9C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>Działalność spiskowa w ziemiach polskich</w:t>
            </w:r>
          </w:p>
          <w:p w14:paraId="35AEE6A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Polski romantyzm</w:t>
            </w:r>
          </w:p>
          <w:p w14:paraId="11D2E5C4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Romantyzm na emigracji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2C54EEB" w14:textId="56FBF2A7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t xml:space="preserve">– stosuje pojęcia: </w:t>
            </w:r>
            <w:r w:rsidRPr="00AD7E3A">
              <w:rPr>
                <w:rFonts w:ascii="Cambria" w:hAnsi="Cambria" w:cstheme="minorHAnsi"/>
                <w:i/>
              </w:rPr>
              <w:t>romantyzm, Wielka Emigracja</w:t>
            </w:r>
          </w:p>
          <w:p w14:paraId="40087C6A" w14:textId="601B38E9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identyfikuje postacie: Adama Jerzego Czartoryskiego, Adama Mickiewicza, Juliusza Słowackiego, Zygmunta Krasińskiego, Fryderyka Chopina- wyjaśnia, jakie wartości były najważniejsze dla twórców okresu romantyzmu</w:t>
            </w:r>
          </w:p>
          <w:p w14:paraId="2099C31B" w14:textId="0F633DC1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dlaczego polską emigrację po powstaniu listopadowym nazwano wielką</w:t>
            </w:r>
          </w:p>
          <w:p w14:paraId="45DE990F" w14:textId="6D44D94C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wymienia stronnictwa polityczne Wielkiej Emigracji</w:t>
            </w:r>
          </w:p>
          <w:p w14:paraId="07A29B69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430BF26" w14:textId="05511DB1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4A4C9C">
              <w:rPr>
                <w:rFonts w:ascii="Cambria" w:hAnsi="Cambria" w:cstheme="minorHAnsi"/>
                <w:highlight w:val="darkGray"/>
              </w:rPr>
              <w:lastRenderedPageBreak/>
              <w:t xml:space="preserve">– stosuje pojęcie </w:t>
            </w:r>
            <w:r w:rsidRPr="004A4C9C">
              <w:rPr>
                <w:rFonts w:ascii="Cambria" w:hAnsi="Cambria" w:cstheme="minorHAnsi"/>
                <w:i/>
                <w:highlight w:val="darkGray"/>
              </w:rPr>
              <w:t>emisariusz</w:t>
            </w:r>
            <w:r w:rsidRPr="00AD7E3A">
              <w:rPr>
                <w:rFonts w:ascii="Cambria" w:hAnsi="Cambria" w:cstheme="minorHAnsi"/>
                <w:i/>
              </w:rPr>
              <w:t xml:space="preserve"> </w:t>
            </w:r>
          </w:p>
          <w:p w14:paraId="5D21CA87" w14:textId="7D2CDBA2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 xml:space="preserve">lokalizuje w czasie publikację </w:t>
            </w:r>
            <w:r w:rsidRPr="00AD7E3A">
              <w:rPr>
                <w:rFonts w:ascii="Cambria" w:eastAsia="Times" w:hAnsi="Cambria" w:cstheme="minorHAnsi"/>
                <w:i/>
              </w:rPr>
              <w:t>Ballad i romansów</w:t>
            </w:r>
            <w:r w:rsidRPr="00AD7E3A">
              <w:rPr>
                <w:rFonts w:ascii="Cambria" w:eastAsia="Times" w:hAnsi="Cambria" w:cstheme="minorHAnsi"/>
              </w:rPr>
              <w:t xml:space="preserve"> Mickiewicza (1822), powstanie Hôtel Lambert (1831), Komitetu Narodowego Polskiego (1831), powstanie Towarzystwa Demokratycznego Polskiego (1832), założenie Gromad Ludu Polskiego (1835) </w:t>
            </w:r>
          </w:p>
          <w:p w14:paraId="74637FF2" w14:textId="4B5B2536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lokalizuje w przestrzeni kierunek emigracji polskiej w latach 1831–1832</w:t>
            </w:r>
          </w:p>
          <w:p w14:paraId="28305E20" w14:textId="02AF68AE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Cypriana Norwida, Joachima Lelewela, Tadeusza </w:t>
            </w:r>
            <w:r w:rsidRPr="00AD7E3A">
              <w:rPr>
                <w:rFonts w:ascii="Cambria" w:hAnsi="Cambria" w:cstheme="minorHAnsi"/>
              </w:rPr>
              <w:lastRenderedPageBreak/>
              <w:t>Krępowieckiego</w:t>
            </w:r>
            <w:r w:rsidRPr="004A4C9C">
              <w:rPr>
                <w:rFonts w:ascii="Cambria" w:hAnsi="Cambria" w:cstheme="minorHAnsi"/>
                <w:highlight w:val="darkGray"/>
              </w:rPr>
              <w:t>, Szymona Konarskiego</w:t>
            </w:r>
          </w:p>
          <w:p w14:paraId="6297CB2A" w14:textId="1E4F8972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omawia osiągniecia polskiej literatury romantycznej</w:t>
            </w:r>
          </w:p>
          <w:p w14:paraId="7459E66B" w14:textId="6C5890AA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charakteryzuje programy organizacji politycznych Wielkiej Emigracji</w:t>
            </w:r>
          </w:p>
          <w:p w14:paraId="13FCEC31" w14:textId="0A870487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4A4C9C">
              <w:rPr>
                <w:rFonts w:ascii="Cambria" w:hAnsi="Cambria" w:cstheme="minorHAnsi"/>
                <w:highlight w:val="darkGray"/>
              </w:rPr>
              <w:t>– wyjaśnia, w jaki sposób organizacje na emigracji utrzymywały kontakt z Polakami pod zaborami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FDCE3E" w14:textId="78C55361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stosuje pojęcie </w:t>
            </w:r>
            <w:r w:rsidRPr="00AD7E3A">
              <w:rPr>
                <w:rFonts w:ascii="Cambria" w:hAnsi="Cambria" w:cstheme="minorHAnsi"/>
                <w:i/>
              </w:rPr>
              <w:t>mesjanizm</w:t>
            </w:r>
          </w:p>
          <w:p w14:paraId="6BDE146F" w14:textId="451CB41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 xml:space="preserve">lokalizuje w czasie utworzenie Komitetu Narodowego Emigracji Polskiej (1832), </w:t>
            </w:r>
            <w:r w:rsidRPr="004A4C9C">
              <w:rPr>
                <w:rFonts w:ascii="Cambria" w:eastAsia="Times" w:hAnsi="Cambria" w:cstheme="minorHAnsi"/>
                <w:highlight w:val="darkGray"/>
              </w:rPr>
              <w:t>założenie Stowarzyszenia Ludu Polskiego (1835),</w:t>
            </w:r>
            <w:r w:rsidRPr="00AD7E3A">
              <w:rPr>
                <w:rFonts w:ascii="Cambria" w:eastAsia="Times" w:hAnsi="Cambria" w:cstheme="minorHAnsi"/>
              </w:rPr>
              <w:t xml:space="preserve"> ogłoszenie </w:t>
            </w:r>
            <w:r w:rsidRPr="00AD7E3A">
              <w:rPr>
                <w:rFonts w:ascii="Cambria" w:eastAsia="Times" w:hAnsi="Cambria" w:cstheme="minorHAnsi"/>
                <w:i/>
              </w:rPr>
              <w:t>Manifestu</w:t>
            </w:r>
            <w:r w:rsidRPr="00AD7E3A">
              <w:rPr>
                <w:rFonts w:ascii="Cambria" w:eastAsia="Times" w:hAnsi="Cambria" w:cstheme="minorHAnsi"/>
              </w:rPr>
              <w:t xml:space="preserve"> Towarzystwa Demokratycznego Polskiego (1836)</w:t>
            </w:r>
          </w:p>
          <w:p w14:paraId="41C2E674" w14:textId="79368A62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identyfikuje postacie: Andrzeja Towiańskiego, Wiktora </w:t>
            </w:r>
            <w:proofErr w:type="spellStart"/>
            <w:r w:rsidRPr="00AD7E3A">
              <w:rPr>
                <w:rFonts w:ascii="Cambria" w:hAnsi="Cambria" w:cstheme="minorHAnsi"/>
              </w:rPr>
              <w:t>Heltmana</w:t>
            </w:r>
            <w:proofErr w:type="spellEnd"/>
            <w:r w:rsidRPr="00306677">
              <w:rPr>
                <w:rFonts w:ascii="Cambria" w:hAnsi="Cambria" w:cstheme="minorHAnsi"/>
                <w:highlight w:val="darkGray"/>
              </w:rPr>
              <w:t>, Karola Libelta, Piotra Ściegiennego</w:t>
            </w:r>
          </w:p>
          <w:p w14:paraId="6D0FBAFE" w14:textId="3C67C73D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wyjaśnia, jaką rolę odegrał mesjanizm </w:t>
            </w:r>
            <w:r w:rsidRPr="00AD7E3A">
              <w:rPr>
                <w:rFonts w:ascii="Cambria" w:hAnsi="Cambria" w:cstheme="minorHAnsi"/>
              </w:rPr>
              <w:lastRenderedPageBreak/>
              <w:t>w kształtowaniu się polskiej świadomości narodowej</w:t>
            </w:r>
          </w:p>
          <w:p w14:paraId="0F858DB9" w14:textId="74534FE4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opisuje sytuację Polaków, którzy zdecydowali się na emigrację po powstaniu listopadowym</w:t>
            </w:r>
          </w:p>
          <w:p w14:paraId="77905CB0" w14:textId="77777777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>- wymienia organizacje spiskowe wskazując obszar ich działania</w:t>
            </w:r>
          </w:p>
          <w:p w14:paraId="7840C398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9CA191" w14:textId="76D952D1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 xml:space="preserve">– </w:t>
            </w:r>
            <w:r w:rsidRPr="00AD7E3A">
              <w:rPr>
                <w:rFonts w:ascii="Cambria" w:eastAsia="Times" w:hAnsi="Cambria" w:cstheme="minorHAnsi"/>
              </w:rPr>
              <w:t>lokalizuje w czasie: powstanie Młodej Polski (1834)</w:t>
            </w:r>
            <w:r w:rsidRPr="00306677">
              <w:rPr>
                <w:rFonts w:ascii="Cambria" w:eastAsia="Times" w:hAnsi="Cambria" w:cstheme="minorHAnsi"/>
                <w:highlight w:val="darkGray"/>
              </w:rPr>
              <w:t>,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  <w:r w:rsidRPr="00306677">
              <w:rPr>
                <w:rFonts w:ascii="Cambria" w:eastAsia="Times" w:hAnsi="Cambria" w:cstheme="minorHAnsi"/>
                <w:highlight w:val="darkGray"/>
              </w:rPr>
              <w:t>powstanie Związku Narodu Polskiego (1839), powstania Związku Chłopskiego (1840</w:t>
            </w:r>
            <w:r w:rsidRPr="00306677">
              <w:rPr>
                <w:rFonts w:ascii="Cambria" w:hAnsi="Cambria" w:cstheme="minorHAnsi"/>
                <w:highlight w:val="darkGray"/>
              </w:rPr>
              <w:t>–</w:t>
            </w:r>
            <w:r w:rsidRPr="00306677">
              <w:rPr>
                <w:rFonts w:ascii="Cambria" w:eastAsia="Times" w:hAnsi="Cambria" w:cstheme="minorHAnsi"/>
                <w:highlight w:val="darkGray"/>
              </w:rPr>
              <w:t>1844), powołanie Centralizacji Poznańskiej (1844)</w:t>
            </w:r>
            <w:r w:rsidRPr="00AD7E3A">
              <w:rPr>
                <w:rFonts w:ascii="Cambria" w:eastAsia="Times" w:hAnsi="Cambria" w:cstheme="minorHAnsi"/>
              </w:rPr>
              <w:t xml:space="preserve"> </w:t>
            </w:r>
          </w:p>
          <w:p w14:paraId="7EEF218C" w14:textId="4A3DCF42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identyfikuje postacie: Karola Stolzmana, Stanisława Worcella</w:t>
            </w:r>
            <w:r w:rsidRPr="00306677">
              <w:rPr>
                <w:rFonts w:ascii="Cambria" w:hAnsi="Cambria" w:cstheme="minorHAnsi"/>
                <w:highlight w:val="darkGray"/>
              </w:rPr>
              <w:t xml:space="preserve">, Karola </w:t>
            </w:r>
            <w:proofErr w:type="spellStart"/>
            <w:r w:rsidRPr="00306677">
              <w:rPr>
                <w:rFonts w:ascii="Cambria" w:hAnsi="Cambria" w:cstheme="minorHAnsi"/>
                <w:highlight w:val="darkGray"/>
              </w:rPr>
              <w:t>Levittoux</w:t>
            </w:r>
            <w:proofErr w:type="spellEnd"/>
            <w:r w:rsidRPr="00306677">
              <w:rPr>
                <w:rFonts w:ascii="Cambria" w:hAnsi="Cambria" w:cstheme="minorHAnsi"/>
                <w:highlight w:val="darkGray"/>
              </w:rPr>
              <w:t>, Edwarda Dembowskiego</w:t>
            </w:r>
          </w:p>
          <w:p w14:paraId="36E6EAF3" w14:textId="404503F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 xml:space="preserve">– wyjaśnia, dlaczego inaczej traktowały polskich emigrantów narody, a inaczej rządy państw Europy </w:t>
            </w:r>
            <w:r w:rsidRPr="00AD7E3A">
              <w:rPr>
                <w:rFonts w:ascii="Cambria" w:hAnsi="Cambria" w:cstheme="minorHAnsi"/>
              </w:rPr>
              <w:br/>
              <w:t>Zachodniej</w:t>
            </w:r>
          </w:p>
          <w:p w14:paraId="53D0461E" w14:textId="3918D1FB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porównuje programy organizacji politycznych Wielkiej Emigracji</w:t>
            </w:r>
          </w:p>
          <w:p w14:paraId="781EBE91" w14:textId="083C6B98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>– wyjaśnia, w jaki sposób starano się upowszechnić sprawę narodową w najniższych warstwach społeczeństwa polskiego pod zaborami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C06E" w14:textId="10F85ECB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lastRenderedPageBreak/>
              <w:t>– ocenia rolę romantyzmu w kształtowaniu się polskiej świadomości narodowej</w:t>
            </w:r>
          </w:p>
          <w:p w14:paraId="62C00A42" w14:textId="23594A8B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ocenia znaczenie Wielkiej Emigracji dla podtrzymania walki o niepodległość Polski</w:t>
            </w:r>
          </w:p>
        </w:tc>
      </w:tr>
      <w:tr w:rsidR="009917C8" w:rsidRPr="009917C8" w14:paraId="251C23B2" w14:textId="2D8309BA" w:rsidTr="009917C8">
        <w:trPr>
          <w:trHeight w:val="55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5550AC" w14:textId="77777777" w:rsidR="009917C8" w:rsidRPr="00AD7E3A" w:rsidRDefault="009917C8" w:rsidP="0091691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theme="minorHAnsi"/>
                <w:lang w:eastAsia="pl-PL"/>
              </w:rPr>
            </w:pPr>
            <w:r w:rsidRPr="00AD7E3A">
              <w:rPr>
                <w:rFonts w:ascii="Cambria" w:hAnsi="Cambria" w:cstheme="minorHAnsi"/>
              </w:rPr>
              <w:t>Wiosna Ludów na ziemiach polskich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9173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AD7E3A">
              <w:rPr>
                <w:rFonts w:cstheme="minorHAnsi"/>
                <w:sz w:val="22"/>
                <w:szCs w:val="22"/>
                <w:lang w:eastAsia="pl-PL"/>
              </w:rPr>
              <w:t>Rabacja galicyjska</w:t>
            </w:r>
          </w:p>
          <w:p w14:paraId="634CE71B" w14:textId="77777777" w:rsidR="009917C8" w:rsidRPr="00306677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highlight w:val="darkGray"/>
                <w:lang w:eastAsia="pl-PL"/>
              </w:rPr>
            </w:pPr>
            <w:r w:rsidRPr="00306677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>Powstanie krakowskie w 1846 roku</w:t>
            </w:r>
          </w:p>
          <w:p w14:paraId="184ADA3E" w14:textId="77777777" w:rsidR="009917C8" w:rsidRPr="00306677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highlight w:val="darkGray"/>
                <w:lang w:eastAsia="pl-PL"/>
              </w:rPr>
            </w:pPr>
            <w:r w:rsidRPr="00306677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 xml:space="preserve">Wiosna Ludów </w:t>
            </w:r>
            <w:r w:rsidRPr="00306677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br/>
              <w:t>w Wielkopolsce</w:t>
            </w:r>
          </w:p>
          <w:p w14:paraId="0AA3316D" w14:textId="77777777" w:rsidR="009917C8" w:rsidRPr="00306677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highlight w:val="darkGray"/>
                <w:lang w:eastAsia="pl-PL"/>
              </w:rPr>
            </w:pPr>
            <w:r w:rsidRPr="00306677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 xml:space="preserve">Wiosna Ludów </w:t>
            </w:r>
            <w:r w:rsidRPr="00306677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br/>
              <w:t>w Galicji</w:t>
            </w:r>
          </w:p>
          <w:p w14:paraId="31ABDF37" w14:textId="77777777" w:rsidR="009917C8" w:rsidRPr="00AD7E3A" w:rsidRDefault="009917C8" w:rsidP="0091691D">
            <w:pPr>
              <w:pStyle w:val="Tabelaszerokalistapunktowana"/>
              <w:spacing w:line="240" w:lineRule="auto"/>
              <w:rPr>
                <w:rFonts w:cstheme="minorHAnsi"/>
                <w:sz w:val="22"/>
                <w:szCs w:val="22"/>
                <w:lang w:eastAsia="pl-PL"/>
              </w:rPr>
            </w:pPr>
            <w:r w:rsidRPr="00306677">
              <w:rPr>
                <w:rFonts w:cstheme="minorHAnsi"/>
                <w:sz w:val="22"/>
                <w:szCs w:val="22"/>
                <w:highlight w:val="darkGray"/>
                <w:lang w:eastAsia="pl-PL"/>
              </w:rPr>
              <w:t>Następstwa Wiosny Ludów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9F18CC" w14:textId="338D8433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t xml:space="preserve">– stosuje pojęcie </w:t>
            </w:r>
            <w:r w:rsidRPr="00AD7E3A">
              <w:rPr>
                <w:rFonts w:ascii="Cambria" w:hAnsi="Cambria" w:cstheme="minorHAnsi"/>
              </w:rPr>
              <w:br/>
            </w:r>
            <w:r w:rsidRPr="00AD7E3A">
              <w:rPr>
                <w:rFonts w:ascii="Cambria" w:hAnsi="Cambria" w:cstheme="minorHAnsi"/>
                <w:i/>
              </w:rPr>
              <w:t>rabacja</w:t>
            </w:r>
          </w:p>
          <w:p w14:paraId="57871F74" w14:textId="571559DD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 xml:space="preserve">– </w:t>
            </w:r>
            <w:r w:rsidRPr="00306677">
              <w:rPr>
                <w:rFonts w:ascii="Cambria" w:eastAsia="Times" w:hAnsi="Cambria" w:cstheme="minorHAnsi"/>
                <w:highlight w:val="darkGray"/>
              </w:rPr>
              <w:t>lokalizuje w czasie początek Wiosny Ludów w Wielkopolsce (III 1848)</w:t>
            </w:r>
          </w:p>
          <w:p w14:paraId="75CE7AB5" w14:textId="594B7C6E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 xml:space="preserve"> lokalizuje w czasie i przestrzeni rabację galicyjską (II</w:t>
            </w: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eastAsia="Times" w:hAnsi="Cambria" w:cstheme="minorHAnsi"/>
              </w:rPr>
              <w:t>III 1846)</w:t>
            </w:r>
          </w:p>
          <w:p w14:paraId="0D465C3B" w14:textId="3FF17522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wyjaśnia, w jakich okolicznościach doszło do rabacji galicyjskiej</w:t>
            </w:r>
          </w:p>
          <w:p w14:paraId="5F4CFB41" w14:textId="2D2765C8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>– omawia skutki Wiosny Ludów w Galicji</w:t>
            </w:r>
          </w:p>
          <w:p w14:paraId="274FD2D1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C576C79" w14:textId="5B78679F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 xml:space="preserve">– </w:t>
            </w:r>
            <w:r w:rsidRPr="00306677">
              <w:rPr>
                <w:rFonts w:ascii="Cambria" w:eastAsia="Times" w:hAnsi="Cambria" w:cstheme="minorHAnsi"/>
                <w:highlight w:val="darkGray"/>
              </w:rPr>
              <w:t>lokalizuje w czasie: powstanie krakowskie (II 1846), likwidację Rzeczypospolitej Krakowskiej (XI 1846), zniesienie pańszczyzny w Galicji (IV 1848)</w:t>
            </w:r>
          </w:p>
          <w:p w14:paraId="00E941EA" w14:textId="352C20EB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 identyfikuje postacie: Jakuba Szeli</w:t>
            </w:r>
            <w:r w:rsidRPr="00306677">
              <w:rPr>
                <w:rFonts w:ascii="Cambria" w:hAnsi="Cambria" w:cstheme="minorHAnsi"/>
                <w:highlight w:val="darkGray"/>
              </w:rPr>
              <w:t>, Ludwika Mierosławskiego</w:t>
            </w:r>
          </w:p>
          <w:p w14:paraId="0F926D53" w14:textId="78F7AF42" w:rsidR="009917C8" w:rsidRPr="00306677" w:rsidRDefault="009917C8" w:rsidP="0091691D">
            <w:pPr>
              <w:spacing w:after="0" w:line="240" w:lineRule="auto"/>
              <w:rPr>
                <w:rFonts w:ascii="Cambria" w:hAnsi="Cambria" w:cstheme="minorHAnsi"/>
                <w:highlight w:val="darkGray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>– omawia przebieg i skutki powstania krakowskiego</w:t>
            </w:r>
          </w:p>
          <w:p w14:paraId="7F78CF48" w14:textId="4046CD1E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>– przedstawia przebieg Wiosny Ludów w zaborze pruskim</w:t>
            </w:r>
            <w:r w:rsidRPr="00306677">
              <w:rPr>
                <w:rFonts w:ascii="Cambria" w:eastAsia="Times" w:hAnsi="Cambria" w:cstheme="minorHAnsi"/>
                <w:color w:val="000000" w:themeColor="text1"/>
                <w:highlight w:val="darkGray"/>
              </w:rPr>
              <w:t xml:space="preserve"> i Galicji (wskazując na związki </w:t>
            </w:r>
            <w:proofErr w:type="spellStart"/>
            <w:r w:rsidRPr="00306677">
              <w:rPr>
                <w:rFonts w:ascii="Cambria" w:eastAsia="Times" w:hAnsi="Cambria" w:cstheme="minorHAnsi"/>
                <w:color w:val="000000" w:themeColor="text1"/>
                <w:highlight w:val="darkGray"/>
              </w:rPr>
              <w:t>przyczynowo-skutkowe</w:t>
            </w:r>
            <w:proofErr w:type="spellEnd"/>
            <w:r w:rsidRPr="00306677">
              <w:rPr>
                <w:rFonts w:ascii="Cambria" w:eastAsia="Times" w:hAnsi="Cambria" w:cstheme="minorHAnsi"/>
                <w:color w:val="000000" w:themeColor="text1"/>
                <w:highlight w:val="darkGray"/>
              </w:rPr>
              <w:t xml:space="preserve"> w ramach tego procesu)</w:t>
            </w:r>
          </w:p>
          <w:p w14:paraId="58B50975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38BF52" w14:textId="7737BC61" w:rsidR="009917C8" w:rsidRPr="00AD7E3A" w:rsidRDefault="009917C8" w:rsidP="0091691D">
            <w:pPr>
              <w:snapToGrid w:val="0"/>
              <w:spacing w:after="0" w:line="240" w:lineRule="auto"/>
              <w:rPr>
                <w:rFonts w:ascii="Cambria" w:hAnsi="Cambria" w:cstheme="minorHAnsi"/>
                <w:i/>
              </w:rPr>
            </w:pPr>
            <w:r w:rsidRPr="00AD7E3A">
              <w:rPr>
                <w:rFonts w:ascii="Cambria" w:hAnsi="Cambria" w:cstheme="minorHAnsi"/>
              </w:rPr>
              <w:t xml:space="preserve">– stosuje pojęcie </w:t>
            </w:r>
            <w:r w:rsidRPr="00AD7E3A">
              <w:rPr>
                <w:rFonts w:ascii="Cambria" w:hAnsi="Cambria" w:cstheme="minorHAnsi"/>
                <w:i/>
              </w:rPr>
              <w:t>serwituty</w:t>
            </w:r>
          </w:p>
          <w:p w14:paraId="00108343" w14:textId="3042D631" w:rsidR="009917C8" w:rsidRPr="00306677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 xml:space="preserve">– </w:t>
            </w:r>
            <w:r w:rsidRPr="00306677">
              <w:rPr>
                <w:rFonts w:ascii="Cambria" w:eastAsia="Times" w:hAnsi="Cambria" w:cstheme="minorHAnsi"/>
                <w:highlight w:val="darkGray"/>
              </w:rPr>
              <w:t>lokalizuje w czasie: ugodę w Jarosławcu (IV 1848), kapitulację sił polskich w Wielkopolsce (V 1848)</w:t>
            </w:r>
          </w:p>
          <w:p w14:paraId="148845FC" w14:textId="0F1FE082" w:rsidR="009917C8" w:rsidRPr="00306677" w:rsidRDefault="009917C8" w:rsidP="0091691D">
            <w:pPr>
              <w:spacing w:after="0" w:line="240" w:lineRule="auto"/>
              <w:rPr>
                <w:rFonts w:ascii="Cambria" w:hAnsi="Cambria" w:cstheme="minorHAnsi"/>
                <w:highlight w:val="darkGray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 xml:space="preserve">– identyfikuje postacie: Jana </w:t>
            </w:r>
            <w:proofErr w:type="spellStart"/>
            <w:r w:rsidRPr="00306677">
              <w:rPr>
                <w:rFonts w:ascii="Cambria" w:hAnsi="Cambria" w:cstheme="minorHAnsi"/>
                <w:highlight w:val="darkGray"/>
              </w:rPr>
              <w:t>Tyssowskiego</w:t>
            </w:r>
            <w:proofErr w:type="spellEnd"/>
            <w:r w:rsidRPr="00306677">
              <w:rPr>
                <w:rFonts w:ascii="Cambria" w:hAnsi="Cambria" w:cstheme="minorHAnsi"/>
                <w:highlight w:val="darkGray"/>
              </w:rPr>
              <w:t>, Edwarda Dembowskiego</w:t>
            </w:r>
          </w:p>
          <w:p w14:paraId="4AF18135" w14:textId="45A03ABA" w:rsidR="009917C8" w:rsidRPr="00306677" w:rsidRDefault="009917C8" w:rsidP="0091691D">
            <w:pPr>
              <w:spacing w:after="0" w:line="240" w:lineRule="auto"/>
              <w:rPr>
                <w:rFonts w:ascii="Cambria" w:hAnsi="Cambria" w:cstheme="minorHAnsi"/>
                <w:highlight w:val="darkGray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 xml:space="preserve">– omawia plany powstańcze przygotowywane przy współudziale emisariuszy </w:t>
            </w:r>
            <w:r w:rsidRPr="00306677">
              <w:rPr>
                <w:rFonts w:ascii="Cambria" w:hAnsi="Cambria" w:cstheme="minorHAnsi"/>
                <w:color w:val="000000" w:themeColor="text1"/>
                <w:highlight w:val="darkGray"/>
              </w:rPr>
              <w:t xml:space="preserve"> Towarzystwa </w:t>
            </w:r>
            <w:r w:rsidRPr="00306677">
              <w:rPr>
                <w:rFonts w:ascii="Cambria" w:hAnsi="Cambria" w:cstheme="minorHAnsi"/>
                <w:color w:val="000000" w:themeColor="text1"/>
                <w:highlight w:val="darkGray"/>
              </w:rPr>
              <w:lastRenderedPageBreak/>
              <w:t>Demokratycznego Polskiego</w:t>
            </w:r>
          </w:p>
          <w:p w14:paraId="2DF69947" w14:textId="2EF9C0D9" w:rsidR="009917C8" w:rsidRPr="00306677" w:rsidRDefault="009917C8" w:rsidP="0091691D">
            <w:pPr>
              <w:spacing w:after="0" w:line="240" w:lineRule="auto"/>
              <w:rPr>
                <w:rFonts w:ascii="Cambria" w:hAnsi="Cambria" w:cstheme="minorHAnsi"/>
                <w:highlight w:val="darkGray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>– wyjaśnia, dlaczego wystąpienia Wiosny Ludów w Poznańskiem poniosły klęskę</w:t>
            </w:r>
          </w:p>
          <w:p w14:paraId="399B3BDF" w14:textId="4E23FF64" w:rsidR="009917C8" w:rsidRPr="00AD7E3A" w:rsidRDefault="009917C8" w:rsidP="00F31628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>– omawia przebieg Wiosny Ludów w zaborze austriackim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54B581" w14:textId="56098767" w:rsidR="009917C8" w:rsidRPr="00306677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lastRenderedPageBreak/>
              <w:t xml:space="preserve">– </w:t>
            </w:r>
            <w:r w:rsidRPr="00306677">
              <w:rPr>
                <w:rFonts w:ascii="Cambria" w:eastAsia="Times" w:hAnsi="Cambria" w:cstheme="minorHAnsi"/>
                <w:highlight w:val="darkGray"/>
              </w:rPr>
              <w:t>lokalizuje w czasie pacyfikację Lwowa przez Austriaków (XI 1848)</w:t>
            </w:r>
          </w:p>
          <w:p w14:paraId="33C3C106" w14:textId="469C5FB9" w:rsidR="009917C8" w:rsidRPr="00306677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  <w:highlight w:val="darkGray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>–</w:t>
            </w:r>
            <w:r w:rsidRPr="00306677">
              <w:rPr>
                <w:rFonts w:ascii="Cambria" w:eastAsia="Times" w:hAnsi="Cambria" w:cstheme="minorHAnsi"/>
                <w:highlight w:val="darkGray"/>
              </w:rPr>
              <w:t xml:space="preserve"> lokalizuje w czasie i przestrzeni bitwę pod Miłosławiem (IV 1848)</w:t>
            </w:r>
          </w:p>
          <w:p w14:paraId="77D0CEA1" w14:textId="327D3E93" w:rsidR="009917C8" w:rsidRPr="00306677" w:rsidRDefault="009917C8" w:rsidP="0091691D">
            <w:pPr>
              <w:spacing w:after="0" w:line="240" w:lineRule="auto"/>
              <w:rPr>
                <w:rFonts w:ascii="Cambria" w:hAnsi="Cambria" w:cstheme="minorHAnsi"/>
                <w:highlight w:val="darkGray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 xml:space="preserve">– identyfikuje postać Wacława Zaleskiego </w:t>
            </w:r>
          </w:p>
          <w:p w14:paraId="2093F352" w14:textId="09D65ACF" w:rsidR="009917C8" w:rsidRPr="00AD7E3A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t>– wyjaśnia, dlaczego planowane na 1846 r. polskie powstanie narodowe w trzech zaborach miało w praktyce bardzo ograniczony zasięg</w:t>
            </w:r>
          </w:p>
          <w:p w14:paraId="47D60D82" w14:textId="467FB7D4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hAnsi="Cambria" w:cstheme="minorHAnsi"/>
              </w:rPr>
              <w:t>–</w:t>
            </w:r>
            <w:r w:rsidRPr="00AD7E3A">
              <w:rPr>
                <w:rFonts w:ascii="Cambria" w:hAnsi="Cambria" w:cstheme="minorHAnsi"/>
                <w:color w:val="000000" w:themeColor="text1"/>
              </w:rPr>
              <w:t xml:space="preserve"> wskazuje, które  spośród zmian dokonanych w XIX w.</w:t>
            </w:r>
            <w:r w:rsidR="00306677">
              <w:rPr>
                <w:rFonts w:ascii="Cambria" w:hAnsi="Cambria" w:cstheme="minorHAnsi"/>
                <w:color w:val="000000" w:themeColor="text1"/>
              </w:rPr>
              <w:t xml:space="preserve"> </w:t>
            </w:r>
            <w:r w:rsidRPr="00AD7E3A">
              <w:rPr>
                <w:rFonts w:ascii="Cambria" w:eastAsia="Times" w:hAnsi="Cambria" w:cstheme="minorHAnsi"/>
              </w:rPr>
              <w:lastRenderedPageBreak/>
              <w:t>mogły przyczynić się do ukształtowania świadomości</w:t>
            </w:r>
          </w:p>
          <w:p w14:paraId="79D10FB6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  <w:r w:rsidRPr="00AD7E3A">
              <w:rPr>
                <w:rFonts w:ascii="Cambria" w:eastAsia="Times" w:hAnsi="Cambria" w:cstheme="minorHAnsi"/>
              </w:rPr>
              <w:t>narodowej wśród polskiego chłopstwa</w:t>
            </w:r>
          </w:p>
          <w:p w14:paraId="6454B100" w14:textId="77777777" w:rsidR="009917C8" w:rsidRPr="00AD7E3A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73ED1" w14:textId="39DC5D7F" w:rsidR="009917C8" w:rsidRPr="009917C8" w:rsidRDefault="009917C8" w:rsidP="0091691D">
            <w:pPr>
              <w:spacing w:after="0" w:line="240" w:lineRule="auto"/>
              <w:rPr>
                <w:rFonts w:ascii="Cambria" w:hAnsi="Cambria" w:cstheme="minorHAnsi"/>
              </w:rPr>
            </w:pPr>
            <w:r w:rsidRPr="00306677">
              <w:rPr>
                <w:rFonts w:ascii="Cambria" w:hAnsi="Cambria" w:cstheme="minorHAnsi"/>
                <w:highlight w:val="darkGray"/>
              </w:rPr>
              <w:lastRenderedPageBreak/>
              <w:t>– ocenia wpływ Wiosny Ludów na kształtowanie się świadomości narodowej Polaków</w:t>
            </w:r>
          </w:p>
          <w:p w14:paraId="36D1AE65" w14:textId="77777777" w:rsidR="009917C8" w:rsidRPr="009917C8" w:rsidRDefault="009917C8" w:rsidP="0091691D">
            <w:pPr>
              <w:spacing w:after="0" w:line="240" w:lineRule="auto"/>
              <w:rPr>
                <w:rFonts w:ascii="Cambria" w:eastAsia="Times" w:hAnsi="Cambria" w:cstheme="minorHAnsi"/>
              </w:rPr>
            </w:pPr>
          </w:p>
        </w:tc>
      </w:tr>
    </w:tbl>
    <w:p w14:paraId="439236AF" w14:textId="77777777" w:rsidR="00FB4C81" w:rsidRPr="009917C8" w:rsidRDefault="0091691D" w:rsidP="00A9576D">
      <w:pPr>
        <w:spacing w:after="0" w:line="240" w:lineRule="auto"/>
        <w:rPr>
          <w:rFonts w:ascii="Cambria" w:hAnsi="Cambria" w:cstheme="minorHAnsi"/>
        </w:rPr>
      </w:pPr>
      <w:r w:rsidRPr="009917C8">
        <w:rPr>
          <w:rFonts w:ascii="Cambria" w:hAnsi="Cambria" w:cstheme="minorHAnsi"/>
        </w:rPr>
        <w:br w:type="textWrapping" w:clear="all"/>
      </w:r>
    </w:p>
    <w:p w14:paraId="5B48BB4D" w14:textId="77777777" w:rsidR="007235D9" w:rsidRPr="009917C8" w:rsidRDefault="007235D9" w:rsidP="00A9576D">
      <w:pPr>
        <w:spacing w:after="0" w:line="240" w:lineRule="auto"/>
        <w:rPr>
          <w:rFonts w:ascii="Cambria" w:hAnsi="Cambria" w:cstheme="minorHAnsi"/>
        </w:rPr>
      </w:pPr>
    </w:p>
    <w:sectPr w:rsidR="007235D9" w:rsidRPr="009917C8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12E39" w14:textId="77777777" w:rsidR="00300821" w:rsidRDefault="00300821" w:rsidP="007B1B87">
      <w:pPr>
        <w:spacing w:after="0" w:line="240" w:lineRule="auto"/>
      </w:pPr>
      <w:r>
        <w:separator/>
      </w:r>
    </w:p>
  </w:endnote>
  <w:endnote w:type="continuationSeparator" w:id="0">
    <w:p w14:paraId="1D4F0364" w14:textId="77777777" w:rsidR="00300821" w:rsidRDefault="00300821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Roboto">
    <w:altName w:val="Arial"/>
    <w:charset w:val="EE"/>
    <w:family w:val="auto"/>
    <w:pitch w:val="variable"/>
    <w:sig w:usb0="E00002FF" w:usb1="5000205B" w:usb2="0000002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88759213"/>
      <w:docPartObj>
        <w:docPartGallery w:val="Page Numbers (Bottom of Page)"/>
        <w:docPartUnique/>
      </w:docPartObj>
    </w:sdtPr>
    <w:sdtEndPr/>
    <w:sdtContent>
      <w:p w14:paraId="77A62E76" w14:textId="4CA6F48B" w:rsidR="00300821" w:rsidRDefault="00300821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306677">
          <w:rPr>
            <w:noProof/>
          </w:rPr>
          <w:t>48</w:t>
        </w:r>
        <w:r>
          <w:rPr>
            <w:noProof/>
          </w:rPr>
          <w:fldChar w:fldCharType="end"/>
        </w:r>
      </w:p>
    </w:sdtContent>
  </w:sdt>
  <w:p w14:paraId="3D5167B1" w14:textId="77777777" w:rsidR="00300821" w:rsidRPr="00F20F8E" w:rsidRDefault="00300821" w:rsidP="0018068A">
    <w:pPr>
      <w:pStyle w:val="StopkaCopyright"/>
    </w:pPr>
    <w:r w:rsidRPr="00F20F8E">
      <w:t>© Copyright by Nowa Era Sp. z o.o.</w:t>
    </w:r>
  </w:p>
  <w:p w14:paraId="7703D0D5" w14:textId="77777777" w:rsidR="00300821" w:rsidRDefault="003008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0F88CB" w14:textId="77777777" w:rsidR="00300821" w:rsidRDefault="00300821" w:rsidP="007B1B87">
      <w:pPr>
        <w:spacing w:after="0" w:line="240" w:lineRule="auto"/>
      </w:pPr>
      <w:r>
        <w:separator/>
      </w:r>
    </w:p>
  </w:footnote>
  <w:footnote w:type="continuationSeparator" w:id="0">
    <w:p w14:paraId="6D327905" w14:textId="77777777" w:rsidR="00300821" w:rsidRDefault="00300821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A12F4"/>
    <w:multiLevelType w:val="hybridMultilevel"/>
    <w:tmpl w:val="AECE82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A5B64"/>
    <w:multiLevelType w:val="hybridMultilevel"/>
    <w:tmpl w:val="CC709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4F7C"/>
    <w:multiLevelType w:val="hybridMultilevel"/>
    <w:tmpl w:val="10A4ACCA"/>
    <w:lvl w:ilvl="0" w:tplc="42226710">
      <w:start w:val="1"/>
      <w:numFmt w:val="bullet"/>
      <w:pStyle w:val="Tabelaszerokalistapunktowana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0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9A6F53"/>
    <w:multiLevelType w:val="hybridMultilevel"/>
    <w:tmpl w:val="2C565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703859"/>
    <w:multiLevelType w:val="hybridMultilevel"/>
    <w:tmpl w:val="3FECD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5"/>
  </w:num>
  <w:num w:numId="4">
    <w:abstractNumId w:val="0"/>
  </w:num>
  <w:num w:numId="5">
    <w:abstractNumId w:val="4"/>
  </w:num>
  <w:num w:numId="6">
    <w:abstractNumId w:val="3"/>
  </w:num>
  <w:num w:numId="7">
    <w:abstractNumId w:val="11"/>
  </w:num>
  <w:num w:numId="8">
    <w:abstractNumId w:val="12"/>
  </w:num>
  <w:num w:numId="9">
    <w:abstractNumId w:val="14"/>
  </w:num>
  <w:num w:numId="10">
    <w:abstractNumId w:val="10"/>
  </w:num>
  <w:num w:numId="11">
    <w:abstractNumId w:val="5"/>
  </w:num>
  <w:num w:numId="12">
    <w:abstractNumId w:val="17"/>
  </w:num>
  <w:num w:numId="13">
    <w:abstractNumId w:val="8"/>
  </w:num>
  <w:num w:numId="14">
    <w:abstractNumId w:val="2"/>
  </w:num>
  <w:num w:numId="15">
    <w:abstractNumId w:val="6"/>
  </w:num>
  <w:num w:numId="16">
    <w:abstractNumId w:val="9"/>
  </w:num>
  <w:num w:numId="17">
    <w:abstractNumId w:val="9"/>
  </w:num>
  <w:num w:numId="18">
    <w:abstractNumId w:val="13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0A9B"/>
    <w:rsid w:val="00001105"/>
    <w:rsid w:val="00003C18"/>
    <w:rsid w:val="000073F8"/>
    <w:rsid w:val="000075C0"/>
    <w:rsid w:val="000076AD"/>
    <w:rsid w:val="00007E77"/>
    <w:rsid w:val="00007ED7"/>
    <w:rsid w:val="00011E2E"/>
    <w:rsid w:val="00013382"/>
    <w:rsid w:val="00013F8D"/>
    <w:rsid w:val="000155E1"/>
    <w:rsid w:val="000225C5"/>
    <w:rsid w:val="0002416C"/>
    <w:rsid w:val="000246C1"/>
    <w:rsid w:val="00025B7C"/>
    <w:rsid w:val="000260D8"/>
    <w:rsid w:val="000268B2"/>
    <w:rsid w:val="00031BAA"/>
    <w:rsid w:val="0003287A"/>
    <w:rsid w:val="000331E5"/>
    <w:rsid w:val="0003465E"/>
    <w:rsid w:val="000362A4"/>
    <w:rsid w:val="00037A22"/>
    <w:rsid w:val="00041100"/>
    <w:rsid w:val="000412B8"/>
    <w:rsid w:val="00045A75"/>
    <w:rsid w:val="000468C0"/>
    <w:rsid w:val="000545F5"/>
    <w:rsid w:val="000547B4"/>
    <w:rsid w:val="00057075"/>
    <w:rsid w:val="000573F8"/>
    <w:rsid w:val="00061AD9"/>
    <w:rsid w:val="00061E52"/>
    <w:rsid w:val="0006239E"/>
    <w:rsid w:val="00066729"/>
    <w:rsid w:val="00067E6D"/>
    <w:rsid w:val="000723FA"/>
    <w:rsid w:val="000724FD"/>
    <w:rsid w:val="00074036"/>
    <w:rsid w:val="00074DB3"/>
    <w:rsid w:val="00075A13"/>
    <w:rsid w:val="0007631F"/>
    <w:rsid w:val="000768FD"/>
    <w:rsid w:val="000811B9"/>
    <w:rsid w:val="00082199"/>
    <w:rsid w:val="00082B5F"/>
    <w:rsid w:val="00084B39"/>
    <w:rsid w:val="0009079E"/>
    <w:rsid w:val="00091375"/>
    <w:rsid w:val="0009289B"/>
    <w:rsid w:val="00092BE9"/>
    <w:rsid w:val="00094308"/>
    <w:rsid w:val="00094F34"/>
    <w:rsid w:val="00097537"/>
    <w:rsid w:val="000A08B0"/>
    <w:rsid w:val="000A0E23"/>
    <w:rsid w:val="000A110B"/>
    <w:rsid w:val="000A13CE"/>
    <w:rsid w:val="000A4B90"/>
    <w:rsid w:val="000A4EB3"/>
    <w:rsid w:val="000A55CF"/>
    <w:rsid w:val="000A6D7D"/>
    <w:rsid w:val="000A78D3"/>
    <w:rsid w:val="000B144D"/>
    <w:rsid w:val="000B2B90"/>
    <w:rsid w:val="000B2D4C"/>
    <w:rsid w:val="000B2D8E"/>
    <w:rsid w:val="000B3FE9"/>
    <w:rsid w:val="000B51B8"/>
    <w:rsid w:val="000B5684"/>
    <w:rsid w:val="000B570C"/>
    <w:rsid w:val="000C75CA"/>
    <w:rsid w:val="000D07F9"/>
    <w:rsid w:val="000D1E2B"/>
    <w:rsid w:val="000D22C3"/>
    <w:rsid w:val="000D5814"/>
    <w:rsid w:val="000D5D80"/>
    <w:rsid w:val="000D6464"/>
    <w:rsid w:val="000D7BCA"/>
    <w:rsid w:val="000E1C88"/>
    <w:rsid w:val="000E2CFC"/>
    <w:rsid w:val="000E5C03"/>
    <w:rsid w:val="000E7B42"/>
    <w:rsid w:val="000F0A91"/>
    <w:rsid w:val="000F0F88"/>
    <w:rsid w:val="000F157F"/>
    <w:rsid w:val="000F2A8C"/>
    <w:rsid w:val="000F3723"/>
    <w:rsid w:val="000F3EE6"/>
    <w:rsid w:val="000F552A"/>
    <w:rsid w:val="000F562E"/>
    <w:rsid w:val="000F61C7"/>
    <w:rsid w:val="000F674A"/>
    <w:rsid w:val="000F70E1"/>
    <w:rsid w:val="000F71EA"/>
    <w:rsid w:val="00100E02"/>
    <w:rsid w:val="00101D95"/>
    <w:rsid w:val="00101D9C"/>
    <w:rsid w:val="00101E83"/>
    <w:rsid w:val="00103298"/>
    <w:rsid w:val="001032F0"/>
    <w:rsid w:val="00103F73"/>
    <w:rsid w:val="00105009"/>
    <w:rsid w:val="001057F9"/>
    <w:rsid w:val="00105FF1"/>
    <w:rsid w:val="001074F5"/>
    <w:rsid w:val="001079E5"/>
    <w:rsid w:val="00107D4E"/>
    <w:rsid w:val="00110705"/>
    <w:rsid w:val="0011180E"/>
    <w:rsid w:val="00111D62"/>
    <w:rsid w:val="00115284"/>
    <w:rsid w:val="0011695C"/>
    <w:rsid w:val="00120FAF"/>
    <w:rsid w:val="00122E85"/>
    <w:rsid w:val="001248B1"/>
    <w:rsid w:val="00124EAD"/>
    <w:rsid w:val="0012514A"/>
    <w:rsid w:val="00125B37"/>
    <w:rsid w:val="0012655C"/>
    <w:rsid w:val="00126D0F"/>
    <w:rsid w:val="001278BF"/>
    <w:rsid w:val="001279C3"/>
    <w:rsid w:val="0013062F"/>
    <w:rsid w:val="00132C68"/>
    <w:rsid w:val="001361F6"/>
    <w:rsid w:val="00142A02"/>
    <w:rsid w:val="00143C77"/>
    <w:rsid w:val="001471F1"/>
    <w:rsid w:val="001511B4"/>
    <w:rsid w:val="00151CF4"/>
    <w:rsid w:val="00156589"/>
    <w:rsid w:val="00156DDD"/>
    <w:rsid w:val="00161355"/>
    <w:rsid w:val="001628FA"/>
    <w:rsid w:val="001643DE"/>
    <w:rsid w:val="0016690D"/>
    <w:rsid w:val="00167363"/>
    <w:rsid w:val="00171032"/>
    <w:rsid w:val="00171C0F"/>
    <w:rsid w:val="00176DCB"/>
    <w:rsid w:val="0018068A"/>
    <w:rsid w:val="0018203E"/>
    <w:rsid w:val="00182416"/>
    <w:rsid w:val="00182DF0"/>
    <w:rsid w:val="00185951"/>
    <w:rsid w:val="001876FF"/>
    <w:rsid w:val="0019116F"/>
    <w:rsid w:val="001A0A00"/>
    <w:rsid w:val="001A7DF8"/>
    <w:rsid w:val="001A7E18"/>
    <w:rsid w:val="001B0A82"/>
    <w:rsid w:val="001B1D43"/>
    <w:rsid w:val="001B2F63"/>
    <w:rsid w:val="001B35E3"/>
    <w:rsid w:val="001B4E1A"/>
    <w:rsid w:val="001B56CF"/>
    <w:rsid w:val="001B6ADA"/>
    <w:rsid w:val="001B766C"/>
    <w:rsid w:val="001C1578"/>
    <w:rsid w:val="001C267C"/>
    <w:rsid w:val="001C57ED"/>
    <w:rsid w:val="001C5B72"/>
    <w:rsid w:val="001C5BF1"/>
    <w:rsid w:val="001C6E4B"/>
    <w:rsid w:val="001D0393"/>
    <w:rsid w:val="001D2F6C"/>
    <w:rsid w:val="001D4B67"/>
    <w:rsid w:val="001D53B5"/>
    <w:rsid w:val="001D67B9"/>
    <w:rsid w:val="001D72F9"/>
    <w:rsid w:val="001E39A8"/>
    <w:rsid w:val="001E5AA5"/>
    <w:rsid w:val="001E6609"/>
    <w:rsid w:val="001E7CDF"/>
    <w:rsid w:val="001F1A4B"/>
    <w:rsid w:val="001F3B4B"/>
    <w:rsid w:val="001F4B59"/>
    <w:rsid w:val="001F577B"/>
    <w:rsid w:val="001F692C"/>
    <w:rsid w:val="001F6F76"/>
    <w:rsid w:val="0020006A"/>
    <w:rsid w:val="002008D1"/>
    <w:rsid w:val="00202965"/>
    <w:rsid w:val="00203E64"/>
    <w:rsid w:val="002058C0"/>
    <w:rsid w:val="002065ED"/>
    <w:rsid w:val="00206D7A"/>
    <w:rsid w:val="00210F41"/>
    <w:rsid w:val="0021262A"/>
    <w:rsid w:val="00212FAD"/>
    <w:rsid w:val="0021609C"/>
    <w:rsid w:val="002160A2"/>
    <w:rsid w:val="002248F1"/>
    <w:rsid w:val="00225805"/>
    <w:rsid w:val="00225E83"/>
    <w:rsid w:val="002402E3"/>
    <w:rsid w:val="00243D5E"/>
    <w:rsid w:val="00244132"/>
    <w:rsid w:val="00245F0A"/>
    <w:rsid w:val="00247B17"/>
    <w:rsid w:val="00252A6F"/>
    <w:rsid w:val="002541FC"/>
    <w:rsid w:val="00260ABB"/>
    <w:rsid w:val="00267071"/>
    <w:rsid w:val="00267FE3"/>
    <w:rsid w:val="002728A5"/>
    <w:rsid w:val="002756B0"/>
    <w:rsid w:val="00275DEB"/>
    <w:rsid w:val="002801B2"/>
    <w:rsid w:val="00281FB0"/>
    <w:rsid w:val="00281FF9"/>
    <w:rsid w:val="00283BF7"/>
    <w:rsid w:val="00285B55"/>
    <w:rsid w:val="002904EC"/>
    <w:rsid w:val="002910EA"/>
    <w:rsid w:val="00291128"/>
    <w:rsid w:val="002920B6"/>
    <w:rsid w:val="00293110"/>
    <w:rsid w:val="00296887"/>
    <w:rsid w:val="002A1DDB"/>
    <w:rsid w:val="002A1E2E"/>
    <w:rsid w:val="002A2740"/>
    <w:rsid w:val="002A36D7"/>
    <w:rsid w:val="002A6F99"/>
    <w:rsid w:val="002A71E8"/>
    <w:rsid w:val="002A7AEF"/>
    <w:rsid w:val="002B00D3"/>
    <w:rsid w:val="002B02A8"/>
    <w:rsid w:val="002B2492"/>
    <w:rsid w:val="002B2516"/>
    <w:rsid w:val="002B37FA"/>
    <w:rsid w:val="002B6F15"/>
    <w:rsid w:val="002B77FA"/>
    <w:rsid w:val="002C0C02"/>
    <w:rsid w:val="002C5150"/>
    <w:rsid w:val="002C58A5"/>
    <w:rsid w:val="002C7364"/>
    <w:rsid w:val="002D0CD6"/>
    <w:rsid w:val="002D107D"/>
    <w:rsid w:val="002D16EE"/>
    <w:rsid w:val="002D20F5"/>
    <w:rsid w:val="002D2D76"/>
    <w:rsid w:val="002D4800"/>
    <w:rsid w:val="002D5156"/>
    <w:rsid w:val="002D52C2"/>
    <w:rsid w:val="002D5BDF"/>
    <w:rsid w:val="002E0861"/>
    <w:rsid w:val="002E2AC7"/>
    <w:rsid w:val="002E2D3C"/>
    <w:rsid w:val="002E47F0"/>
    <w:rsid w:val="002E6D40"/>
    <w:rsid w:val="002F0901"/>
    <w:rsid w:val="002F18DF"/>
    <w:rsid w:val="002F1F68"/>
    <w:rsid w:val="002F21ED"/>
    <w:rsid w:val="002F2AB0"/>
    <w:rsid w:val="002F4397"/>
    <w:rsid w:val="002F52C1"/>
    <w:rsid w:val="002F7A9F"/>
    <w:rsid w:val="00300821"/>
    <w:rsid w:val="00305FEE"/>
    <w:rsid w:val="00306677"/>
    <w:rsid w:val="00306F13"/>
    <w:rsid w:val="00310029"/>
    <w:rsid w:val="00310258"/>
    <w:rsid w:val="00310B79"/>
    <w:rsid w:val="00312F48"/>
    <w:rsid w:val="00315E50"/>
    <w:rsid w:val="00321209"/>
    <w:rsid w:val="00323C46"/>
    <w:rsid w:val="00325551"/>
    <w:rsid w:val="0032769A"/>
    <w:rsid w:val="00330598"/>
    <w:rsid w:val="00330814"/>
    <w:rsid w:val="00330E00"/>
    <w:rsid w:val="00331410"/>
    <w:rsid w:val="003350D7"/>
    <w:rsid w:val="0034017A"/>
    <w:rsid w:val="00341551"/>
    <w:rsid w:val="003416BD"/>
    <w:rsid w:val="00343884"/>
    <w:rsid w:val="00350273"/>
    <w:rsid w:val="003516BC"/>
    <w:rsid w:val="00352DC9"/>
    <w:rsid w:val="0035369D"/>
    <w:rsid w:val="00353A23"/>
    <w:rsid w:val="0035437E"/>
    <w:rsid w:val="0035795F"/>
    <w:rsid w:val="00360051"/>
    <w:rsid w:val="00361F3C"/>
    <w:rsid w:val="00365215"/>
    <w:rsid w:val="0037047F"/>
    <w:rsid w:val="0037222D"/>
    <w:rsid w:val="003745ED"/>
    <w:rsid w:val="00376756"/>
    <w:rsid w:val="003768BC"/>
    <w:rsid w:val="003814F9"/>
    <w:rsid w:val="003820F8"/>
    <w:rsid w:val="003840C2"/>
    <w:rsid w:val="003850E1"/>
    <w:rsid w:val="00386328"/>
    <w:rsid w:val="00386C9E"/>
    <w:rsid w:val="003876E1"/>
    <w:rsid w:val="003901F5"/>
    <w:rsid w:val="003917FF"/>
    <w:rsid w:val="0039275C"/>
    <w:rsid w:val="003936D1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A7590"/>
    <w:rsid w:val="003B044C"/>
    <w:rsid w:val="003B3C26"/>
    <w:rsid w:val="003B40E9"/>
    <w:rsid w:val="003B512F"/>
    <w:rsid w:val="003B5A93"/>
    <w:rsid w:val="003B7512"/>
    <w:rsid w:val="003B7958"/>
    <w:rsid w:val="003C0244"/>
    <w:rsid w:val="003C10A5"/>
    <w:rsid w:val="003C4E69"/>
    <w:rsid w:val="003C7A6B"/>
    <w:rsid w:val="003D016B"/>
    <w:rsid w:val="003D09DB"/>
    <w:rsid w:val="003D1A8D"/>
    <w:rsid w:val="003D4C6A"/>
    <w:rsid w:val="003D59D9"/>
    <w:rsid w:val="003D77AE"/>
    <w:rsid w:val="003E14E4"/>
    <w:rsid w:val="003E1714"/>
    <w:rsid w:val="003E31EA"/>
    <w:rsid w:val="003E55C1"/>
    <w:rsid w:val="003E6D0C"/>
    <w:rsid w:val="003E6E0B"/>
    <w:rsid w:val="003F1742"/>
    <w:rsid w:val="003F311A"/>
    <w:rsid w:val="003F6206"/>
    <w:rsid w:val="003F6E49"/>
    <w:rsid w:val="00400408"/>
    <w:rsid w:val="0040378D"/>
    <w:rsid w:val="00403EF6"/>
    <w:rsid w:val="00404604"/>
    <w:rsid w:val="00404AC4"/>
    <w:rsid w:val="004062A9"/>
    <w:rsid w:val="00406BFC"/>
    <w:rsid w:val="00410CBA"/>
    <w:rsid w:val="00412B11"/>
    <w:rsid w:val="0041427E"/>
    <w:rsid w:val="00414E5A"/>
    <w:rsid w:val="004176F7"/>
    <w:rsid w:val="00421295"/>
    <w:rsid w:val="004230E8"/>
    <w:rsid w:val="0042389F"/>
    <w:rsid w:val="004246EB"/>
    <w:rsid w:val="00424A19"/>
    <w:rsid w:val="00425CA3"/>
    <w:rsid w:val="00431AE2"/>
    <w:rsid w:val="00432024"/>
    <w:rsid w:val="0043203F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43FA9"/>
    <w:rsid w:val="004503BA"/>
    <w:rsid w:val="00450BAD"/>
    <w:rsid w:val="004510AD"/>
    <w:rsid w:val="004511F1"/>
    <w:rsid w:val="00454E1F"/>
    <w:rsid w:val="0045596C"/>
    <w:rsid w:val="00455AE9"/>
    <w:rsid w:val="00464230"/>
    <w:rsid w:val="0046492F"/>
    <w:rsid w:val="00466813"/>
    <w:rsid w:val="004679AE"/>
    <w:rsid w:val="00467C33"/>
    <w:rsid w:val="00467EE1"/>
    <w:rsid w:val="00473816"/>
    <w:rsid w:val="0047555F"/>
    <w:rsid w:val="00476E0C"/>
    <w:rsid w:val="00480CB2"/>
    <w:rsid w:val="0048372B"/>
    <w:rsid w:val="0048405A"/>
    <w:rsid w:val="00485CEE"/>
    <w:rsid w:val="004909D9"/>
    <w:rsid w:val="00492D7B"/>
    <w:rsid w:val="00493126"/>
    <w:rsid w:val="0049440E"/>
    <w:rsid w:val="004A082E"/>
    <w:rsid w:val="004A3AC2"/>
    <w:rsid w:val="004A4C9C"/>
    <w:rsid w:val="004A5734"/>
    <w:rsid w:val="004A6BCE"/>
    <w:rsid w:val="004B0D4C"/>
    <w:rsid w:val="004C0D4E"/>
    <w:rsid w:val="004C34CC"/>
    <w:rsid w:val="004C3622"/>
    <w:rsid w:val="004C5403"/>
    <w:rsid w:val="004C7F28"/>
    <w:rsid w:val="004D081A"/>
    <w:rsid w:val="004D1B14"/>
    <w:rsid w:val="004D254D"/>
    <w:rsid w:val="004D386E"/>
    <w:rsid w:val="004D3CCA"/>
    <w:rsid w:val="004D44E7"/>
    <w:rsid w:val="004D4504"/>
    <w:rsid w:val="004D6A76"/>
    <w:rsid w:val="004D71FE"/>
    <w:rsid w:val="004E0E21"/>
    <w:rsid w:val="004E10D8"/>
    <w:rsid w:val="004E1BA0"/>
    <w:rsid w:val="004E1CBB"/>
    <w:rsid w:val="004E2287"/>
    <w:rsid w:val="004E2718"/>
    <w:rsid w:val="004E32C2"/>
    <w:rsid w:val="004E5EF9"/>
    <w:rsid w:val="004F25A0"/>
    <w:rsid w:val="004F2C21"/>
    <w:rsid w:val="004F3708"/>
    <w:rsid w:val="004F37A4"/>
    <w:rsid w:val="004F381D"/>
    <w:rsid w:val="004F42E7"/>
    <w:rsid w:val="004F5CD0"/>
    <w:rsid w:val="00502A58"/>
    <w:rsid w:val="00507646"/>
    <w:rsid w:val="00511137"/>
    <w:rsid w:val="005125B7"/>
    <w:rsid w:val="00512850"/>
    <w:rsid w:val="00513317"/>
    <w:rsid w:val="005163C1"/>
    <w:rsid w:val="00520B67"/>
    <w:rsid w:val="00522049"/>
    <w:rsid w:val="00526DDB"/>
    <w:rsid w:val="005275D3"/>
    <w:rsid w:val="005300E0"/>
    <w:rsid w:val="00530F16"/>
    <w:rsid w:val="005333CA"/>
    <w:rsid w:val="0053360E"/>
    <w:rsid w:val="0053400A"/>
    <w:rsid w:val="005378F8"/>
    <w:rsid w:val="005411D2"/>
    <w:rsid w:val="00541E08"/>
    <w:rsid w:val="00542819"/>
    <w:rsid w:val="00544CB6"/>
    <w:rsid w:val="005461E7"/>
    <w:rsid w:val="005476CA"/>
    <w:rsid w:val="0055318D"/>
    <w:rsid w:val="005536A5"/>
    <w:rsid w:val="0055451E"/>
    <w:rsid w:val="00554FAF"/>
    <w:rsid w:val="00560EBC"/>
    <w:rsid w:val="0056104C"/>
    <w:rsid w:val="005616C5"/>
    <w:rsid w:val="0056320B"/>
    <w:rsid w:val="00565B43"/>
    <w:rsid w:val="00565E8B"/>
    <w:rsid w:val="00566874"/>
    <w:rsid w:val="00566EEB"/>
    <w:rsid w:val="00566F90"/>
    <w:rsid w:val="00567A56"/>
    <w:rsid w:val="00567D0B"/>
    <w:rsid w:val="00575A79"/>
    <w:rsid w:val="005764D9"/>
    <w:rsid w:val="00577BE7"/>
    <w:rsid w:val="00580618"/>
    <w:rsid w:val="00586716"/>
    <w:rsid w:val="005870C5"/>
    <w:rsid w:val="00587C41"/>
    <w:rsid w:val="00591AC7"/>
    <w:rsid w:val="00592016"/>
    <w:rsid w:val="00593058"/>
    <w:rsid w:val="0059514D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1521"/>
    <w:rsid w:val="005C4E76"/>
    <w:rsid w:val="005C5048"/>
    <w:rsid w:val="005C5F9A"/>
    <w:rsid w:val="005C714A"/>
    <w:rsid w:val="005D0854"/>
    <w:rsid w:val="005D32F2"/>
    <w:rsid w:val="005D33CF"/>
    <w:rsid w:val="005D373A"/>
    <w:rsid w:val="005D3A08"/>
    <w:rsid w:val="005D4020"/>
    <w:rsid w:val="005D6CA6"/>
    <w:rsid w:val="005E483F"/>
    <w:rsid w:val="005E6B56"/>
    <w:rsid w:val="005F045A"/>
    <w:rsid w:val="005F096B"/>
    <w:rsid w:val="005F2144"/>
    <w:rsid w:val="005F2173"/>
    <w:rsid w:val="005F53B2"/>
    <w:rsid w:val="005F721D"/>
    <w:rsid w:val="00600C53"/>
    <w:rsid w:val="006028B4"/>
    <w:rsid w:val="0060344F"/>
    <w:rsid w:val="006035EE"/>
    <w:rsid w:val="0060669B"/>
    <w:rsid w:val="00607071"/>
    <w:rsid w:val="0060742E"/>
    <w:rsid w:val="006077E2"/>
    <w:rsid w:val="00614F9B"/>
    <w:rsid w:val="00616312"/>
    <w:rsid w:val="00616510"/>
    <w:rsid w:val="0061660D"/>
    <w:rsid w:val="0061726C"/>
    <w:rsid w:val="00617544"/>
    <w:rsid w:val="0062052A"/>
    <w:rsid w:val="00621608"/>
    <w:rsid w:val="00621A71"/>
    <w:rsid w:val="00622815"/>
    <w:rsid w:val="00622894"/>
    <w:rsid w:val="006245E4"/>
    <w:rsid w:val="0062573E"/>
    <w:rsid w:val="00626999"/>
    <w:rsid w:val="0063383D"/>
    <w:rsid w:val="00634422"/>
    <w:rsid w:val="00637DE4"/>
    <w:rsid w:val="00643038"/>
    <w:rsid w:val="00646CE7"/>
    <w:rsid w:val="006527F6"/>
    <w:rsid w:val="0065353F"/>
    <w:rsid w:val="00664779"/>
    <w:rsid w:val="00665287"/>
    <w:rsid w:val="00666917"/>
    <w:rsid w:val="00667BDC"/>
    <w:rsid w:val="0067134D"/>
    <w:rsid w:val="00674CF3"/>
    <w:rsid w:val="00674EE7"/>
    <w:rsid w:val="00682F9F"/>
    <w:rsid w:val="00683B34"/>
    <w:rsid w:val="006846E9"/>
    <w:rsid w:val="0068631D"/>
    <w:rsid w:val="00686C65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B7AED"/>
    <w:rsid w:val="006C006B"/>
    <w:rsid w:val="006C09C7"/>
    <w:rsid w:val="006C1E2B"/>
    <w:rsid w:val="006C3199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D5AE4"/>
    <w:rsid w:val="006D5DCF"/>
    <w:rsid w:val="006E0C1F"/>
    <w:rsid w:val="006E0C37"/>
    <w:rsid w:val="006E36FB"/>
    <w:rsid w:val="006E3E34"/>
    <w:rsid w:val="006E47B9"/>
    <w:rsid w:val="006E5B1A"/>
    <w:rsid w:val="006E6DF5"/>
    <w:rsid w:val="006E7DEE"/>
    <w:rsid w:val="006F0836"/>
    <w:rsid w:val="006F1370"/>
    <w:rsid w:val="006F2F1F"/>
    <w:rsid w:val="006F4506"/>
    <w:rsid w:val="006F57DF"/>
    <w:rsid w:val="006F6EED"/>
    <w:rsid w:val="006F7662"/>
    <w:rsid w:val="006F7DA5"/>
    <w:rsid w:val="00702479"/>
    <w:rsid w:val="00704BBF"/>
    <w:rsid w:val="00707EF7"/>
    <w:rsid w:val="00712A34"/>
    <w:rsid w:val="00712DDA"/>
    <w:rsid w:val="007130EB"/>
    <w:rsid w:val="00714166"/>
    <w:rsid w:val="00714E9D"/>
    <w:rsid w:val="007152F5"/>
    <w:rsid w:val="00716C50"/>
    <w:rsid w:val="00720799"/>
    <w:rsid w:val="007235D9"/>
    <w:rsid w:val="007238C1"/>
    <w:rsid w:val="00724484"/>
    <w:rsid w:val="007270CB"/>
    <w:rsid w:val="007272D9"/>
    <w:rsid w:val="00730328"/>
    <w:rsid w:val="007303F7"/>
    <w:rsid w:val="0073043D"/>
    <w:rsid w:val="00730DB5"/>
    <w:rsid w:val="00732E0D"/>
    <w:rsid w:val="0073346E"/>
    <w:rsid w:val="0073555D"/>
    <w:rsid w:val="00741C11"/>
    <w:rsid w:val="00744208"/>
    <w:rsid w:val="00745023"/>
    <w:rsid w:val="00747CD1"/>
    <w:rsid w:val="007523A1"/>
    <w:rsid w:val="00752B29"/>
    <w:rsid w:val="00755F70"/>
    <w:rsid w:val="00760BDB"/>
    <w:rsid w:val="007610DF"/>
    <w:rsid w:val="007629A2"/>
    <w:rsid w:val="00762A7E"/>
    <w:rsid w:val="0076331A"/>
    <w:rsid w:val="00764D73"/>
    <w:rsid w:val="00765D15"/>
    <w:rsid w:val="00767A08"/>
    <w:rsid w:val="00767DF4"/>
    <w:rsid w:val="007744B9"/>
    <w:rsid w:val="007746C6"/>
    <w:rsid w:val="007768ED"/>
    <w:rsid w:val="0077690E"/>
    <w:rsid w:val="007800D3"/>
    <w:rsid w:val="00780CD7"/>
    <w:rsid w:val="00781475"/>
    <w:rsid w:val="00781AFE"/>
    <w:rsid w:val="00782C4F"/>
    <w:rsid w:val="0078412A"/>
    <w:rsid w:val="00784518"/>
    <w:rsid w:val="00786264"/>
    <w:rsid w:val="00786DFE"/>
    <w:rsid w:val="0079059A"/>
    <w:rsid w:val="0079457C"/>
    <w:rsid w:val="00795C82"/>
    <w:rsid w:val="007A4172"/>
    <w:rsid w:val="007A471D"/>
    <w:rsid w:val="007A4D39"/>
    <w:rsid w:val="007A4DED"/>
    <w:rsid w:val="007A57C8"/>
    <w:rsid w:val="007A79FB"/>
    <w:rsid w:val="007B1B87"/>
    <w:rsid w:val="007B1E90"/>
    <w:rsid w:val="007B2205"/>
    <w:rsid w:val="007B224C"/>
    <w:rsid w:val="007B3622"/>
    <w:rsid w:val="007B701C"/>
    <w:rsid w:val="007B74B3"/>
    <w:rsid w:val="007C042E"/>
    <w:rsid w:val="007C1194"/>
    <w:rsid w:val="007C2E57"/>
    <w:rsid w:val="007C3742"/>
    <w:rsid w:val="007C6A47"/>
    <w:rsid w:val="007D0505"/>
    <w:rsid w:val="007D2215"/>
    <w:rsid w:val="007D504A"/>
    <w:rsid w:val="007D57A2"/>
    <w:rsid w:val="007E0760"/>
    <w:rsid w:val="007E32E7"/>
    <w:rsid w:val="007E34AC"/>
    <w:rsid w:val="007E4FC8"/>
    <w:rsid w:val="007E54E1"/>
    <w:rsid w:val="007E7431"/>
    <w:rsid w:val="007F08EF"/>
    <w:rsid w:val="007F2369"/>
    <w:rsid w:val="007F3307"/>
    <w:rsid w:val="007F349F"/>
    <w:rsid w:val="007F60F1"/>
    <w:rsid w:val="00800E09"/>
    <w:rsid w:val="00804AB8"/>
    <w:rsid w:val="00804F4B"/>
    <w:rsid w:val="0080512D"/>
    <w:rsid w:val="00805365"/>
    <w:rsid w:val="00806D6D"/>
    <w:rsid w:val="008106BE"/>
    <w:rsid w:val="00811A56"/>
    <w:rsid w:val="0081226E"/>
    <w:rsid w:val="0081446B"/>
    <w:rsid w:val="00816109"/>
    <w:rsid w:val="00816695"/>
    <w:rsid w:val="0082236A"/>
    <w:rsid w:val="008243CD"/>
    <w:rsid w:val="008244B4"/>
    <w:rsid w:val="00825471"/>
    <w:rsid w:val="00825F7E"/>
    <w:rsid w:val="00827EA6"/>
    <w:rsid w:val="00830386"/>
    <w:rsid w:val="00830F5F"/>
    <w:rsid w:val="00831611"/>
    <w:rsid w:val="008342F0"/>
    <w:rsid w:val="00834482"/>
    <w:rsid w:val="008346DD"/>
    <w:rsid w:val="00834E75"/>
    <w:rsid w:val="00835484"/>
    <w:rsid w:val="00836CA4"/>
    <w:rsid w:val="0084202B"/>
    <w:rsid w:val="00843276"/>
    <w:rsid w:val="00843B8E"/>
    <w:rsid w:val="00843F3C"/>
    <w:rsid w:val="00844893"/>
    <w:rsid w:val="0084648E"/>
    <w:rsid w:val="00851D4C"/>
    <w:rsid w:val="00852EFD"/>
    <w:rsid w:val="008540CF"/>
    <w:rsid w:val="00854AC0"/>
    <w:rsid w:val="00855337"/>
    <w:rsid w:val="00856387"/>
    <w:rsid w:val="008566BE"/>
    <w:rsid w:val="008574D4"/>
    <w:rsid w:val="00860066"/>
    <w:rsid w:val="00861EA0"/>
    <w:rsid w:val="00863927"/>
    <w:rsid w:val="00863B15"/>
    <w:rsid w:val="0086720A"/>
    <w:rsid w:val="008677D2"/>
    <w:rsid w:val="0087014A"/>
    <w:rsid w:val="00870410"/>
    <w:rsid w:val="008718B7"/>
    <w:rsid w:val="00872922"/>
    <w:rsid w:val="00872A51"/>
    <w:rsid w:val="00875ACD"/>
    <w:rsid w:val="008765C2"/>
    <w:rsid w:val="00876C32"/>
    <w:rsid w:val="00877DBB"/>
    <w:rsid w:val="008812F7"/>
    <w:rsid w:val="00881D7B"/>
    <w:rsid w:val="008826AA"/>
    <w:rsid w:val="0088324A"/>
    <w:rsid w:val="00884822"/>
    <w:rsid w:val="00887DA8"/>
    <w:rsid w:val="00890201"/>
    <w:rsid w:val="00892849"/>
    <w:rsid w:val="00893691"/>
    <w:rsid w:val="008938DA"/>
    <w:rsid w:val="008951F2"/>
    <w:rsid w:val="0089555A"/>
    <w:rsid w:val="00895F6E"/>
    <w:rsid w:val="00896B4E"/>
    <w:rsid w:val="008A1F0C"/>
    <w:rsid w:val="008A28DB"/>
    <w:rsid w:val="008A2ED9"/>
    <w:rsid w:val="008A3569"/>
    <w:rsid w:val="008A60BD"/>
    <w:rsid w:val="008B0E7E"/>
    <w:rsid w:val="008B50A6"/>
    <w:rsid w:val="008B7CBE"/>
    <w:rsid w:val="008C142E"/>
    <w:rsid w:val="008C24BA"/>
    <w:rsid w:val="008C35B8"/>
    <w:rsid w:val="008C4F40"/>
    <w:rsid w:val="008D40AB"/>
    <w:rsid w:val="008D7AB0"/>
    <w:rsid w:val="008E3CC9"/>
    <w:rsid w:val="008E4551"/>
    <w:rsid w:val="008E61DE"/>
    <w:rsid w:val="008F1270"/>
    <w:rsid w:val="008F27FF"/>
    <w:rsid w:val="008F55E9"/>
    <w:rsid w:val="008F60CF"/>
    <w:rsid w:val="00900887"/>
    <w:rsid w:val="00900CDE"/>
    <w:rsid w:val="00901092"/>
    <w:rsid w:val="0090143F"/>
    <w:rsid w:val="0090499A"/>
    <w:rsid w:val="00907D35"/>
    <w:rsid w:val="009101AE"/>
    <w:rsid w:val="00910C96"/>
    <w:rsid w:val="0091157C"/>
    <w:rsid w:val="009141A8"/>
    <w:rsid w:val="009147E5"/>
    <w:rsid w:val="00915628"/>
    <w:rsid w:val="0091691D"/>
    <w:rsid w:val="00917BB3"/>
    <w:rsid w:val="009209F8"/>
    <w:rsid w:val="009253BF"/>
    <w:rsid w:val="009259B9"/>
    <w:rsid w:val="00932E3D"/>
    <w:rsid w:val="009333D5"/>
    <w:rsid w:val="00934436"/>
    <w:rsid w:val="00935F22"/>
    <w:rsid w:val="009369A1"/>
    <w:rsid w:val="00937F6E"/>
    <w:rsid w:val="009419FB"/>
    <w:rsid w:val="009425D6"/>
    <w:rsid w:val="00942C8E"/>
    <w:rsid w:val="009430C0"/>
    <w:rsid w:val="00943777"/>
    <w:rsid w:val="00944B6C"/>
    <w:rsid w:val="00945371"/>
    <w:rsid w:val="00945BA4"/>
    <w:rsid w:val="00950564"/>
    <w:rsid w:val="00952D74"/>
    <w:rsid w:val="00954B66"/>
    <w:rsid w:val="00954D9E"/>
    <w:rsid w:val="00955DA0"/>
    <w:rsid w:val="00960886"/>
    <w:rsid w:val="0096132C"/>
    <w:rsid w:val="00962A69"/>
    <w:rsid w:val="00963874"/>
    <w:rsid w:val="00965F36"/>
    <w:rsid w:val="0097034A"/>
    <w:rsid w:val="00971077"/>
    <w:rsid w:val="0097287D"/>
    <w:rsid w:val="00973367"/>
    <w:rsid w:val="00974A6E"/>
    <w:rsid w:val="00976141"/>
    <w:rsid w:val="00980EAC"/>
    <w:rsid w:val="009829CB"/>
    <w:rsid w:val="00982C58"/>
    <w:rsid w:val="0098349C"/>
    <w:rsid w:val="00983B40"/>
    <w:rsid w:val="00983B4A"/>
    <w:rsid w:val="009917C8"/>
    <w:rsid w:val="00991FA2"/>
    <w:rsid w:val="009936C8"/>
    <w:rsid w:val="00995288"/>
    <w:rsid w:val="009A10E2"/>
    <w:rsid w:val="009A1215"/>
    <w:rsid w:val="009A1610"/>
    <w:rsid w:val="009A2A21"/>
    <w:rsid w:val="009A36EE"/>
    <w:rsid w:val="009A5D0F"/>
    <w:rsid w:val="009B02C2"/>
    <w:rsid w:val="009B23CC"/>
    <w:rsid w:val="009B3973"/>
    <w:rsid w:val="009B64DD"/>
    <w:rsid w:val="009B65CB"/>
    <w:rsid w:val="009B67E8"/>
    <w:rsid w:val="009C1C0D"/>
    <w:rsid w:val="009C4037"/>
    <w:rsid w:val="009C40E5"/>
    <w:rsid w:val="009C66D2"/>
    <w:rsid w:val="009C7295"/>
    <w:rsid w:val="009C757E"/>
    <w:rsid w:val="009D14B1"/>
    <w:rsid w:val="009D2604"/>
    <w:rsid w:val="009D5614"/>
    <w:rsid w:val="009D570C"/>
    <w:rsid w:val="009D5BA9"/>
    <w:rsid w:val="009D6EED"/>
    <w:rsid w:val="009D7ED1"/>
    <w:rsid w:val="009E206A"/>
    <w:rsid w:val="009E22A2"/>
    <w:rsid w:val="009E54AB"/>
    <w:rsid w:val="009F0F09"/>
    <w:rsid w:val="009F409E"/>
    <w:rsid w:val="009F4F02"/>
    <w:rsid w:val="009F58E8"/>
    <w:rsid w:val="009F6D26"/>
    <w:rsid w:val="00A02B89"/>
    <w:rsid w:val="00A035C9"/>
    <w:rsid w:val="00A06DD4"/>
    <w:rsid w:val="00A074C6"/>
    <w:rsid w:val="00A0787F"/>
    <w:rsid w:val="00A0793B"/>
    <w:rsid w:val="00A12323"/>
    <w:rsid w:val="00A1251F"/>
    <w:rsid w:val="00A13274"/>
    <w:rsid w:val="00A13914"/>
    <w:rsid w:val="00A13DE4"/>
    <w:rsid w:val="00A14A99"/>
    <w:rsid w:val="00A15085"/>
    <w:rsid w:val="00A20A23"/>
    <w:rsid w:val="00A214C7"/>
    <w:rsid w:val="00A218C4"/>
    <w:rsid w:val="00A2244F"/>
    <w:rsid w:val="00A2266B"/>
    <w:rsid w:val="00A22D0E"/>
    <w:rsid w:val="00A2392F"/>
    <w:rsid w:val="00A246A5"/>
    <w:rsid w:val="00A25EEA"/>
    <w:rsid w:val="00A277FD"/>
    <w:rsid w:val="00A27984"/>
    <w:rsid w:val="00A30059"/>
    <w:rsid w:val="00A35D57"/>
    <w:rsid w:val="00A41318"/>
    <w:rsid w:val="00A44890"/>
    <w:rsid w:val="00A45DF8"/>
    <w:rsid w:val="00A46181"/>
    <w:rsid w:val="00A51AD8"/>
    <w:rsid w:val="00A52FAF"/>
    <w:rsid w:val="00A53B71"/>
    <w:rsid w:val="00A57BA7"/>
    <w:rsid w:val="00A60107"/>
    <w:rsid w:val="00A60126"/>
    <w:rsid w:val="00A60546"/>
    <w:rsid w:val="00A63542"/>
    <w:rsid w:val="00A66F5B"/>
    <w:rsid w:val="00A73589"/>
    <w:rsid w:val="00A74203"/>
    <w:rsid w:val="00A750CE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576D"/>
    <w:rsid w:val="00A964D2"/>
    <w:rsid w:val="00A974F1"/>
    <w:rsid w:val="00A97B3F"/>
    <w:rsid w:val="00AA0B1D"/>
    <w:rsid w:val="00AA272E"/>
    <w:rsid w:val="00AA2FFC"/>
    <w:rsid w:val="00AA4167"/>
    <w:rsid w:val="00AA58E2"/>
    <w:rsid w:val="00AB03B4"/>
    <w:rsid w:val="00AB1190"/>
    <w:rsid w:val="00AB314C"/>
    <w:rsid w:val="00AB4852"/>
    <w:rsid w:val="00AB4B36"/>
    <w:rsid w:val="00AB4DF3"/>
    <w:rsid w:val="00AB5058"/>
    <w:rsid w:val="00AB5A14"/>
    <w:rsid w:val="00AB653C"/>
    <w:rsid w:val="00AB74FD"/>
    <w:rsid w:val="00AC02C9"/>
    <w:rsid w:val="00AC032D"/>
    <w:rsid w:val="00AC0B4D"/>
    <w:rsid w:val="00AC1D7A"/>
    <w:rsid w:val="00AC2B6C"/>
    <w:rsid w:val="00AC2BBB"/>
    <w:rsid w:val="00AC341C"/>
    <w:rsid w:val="00AC425D"/>
    <w:rsid w:val="00AC540C"/>
    <w:rsid w:val="00AC57D4"/>
    <w:rsid w:val="00AC66C3"/>
    <w:rsid w:val="00AC66ED"/>
    <w:rsid w:val="00AD16A7"/>
    <w:rsid w:val="00AD395E"/>
    <w:rsid w:val="00AD51B8"/>
    <w:rsid w:val="00AD5969"/>
    <w:rsid w:val="00AD62A6"/>
    <w:rsid w:val="00AD6599"/>
    <w:rsid w:val="00AD680A"/>
    <w:rsid w:val="00AD7E3A"/>
    <w:rsid w:val="00AD7F2E"/>
    <w:rsid w:val="00AE38D7"/>
    <w:rsid w:val="00AE4E95"/>
    <w:rsid w:val="00AE6307"/>
    <w:rsid w:val="00AE70E9"/>
    <w:rsid w:val="00AE725A"/>
    <w:rsid w:val="00AE7A07"/>
    <w:rsid w:val="00AF144B"/>
    <w:rsid w:val="00AF1F68"/>
    <w:rsid w:val="00AF58E3"/>
    <w:rsid w:val="00AF6E70"/>
    <w:rsid w:val="00B03CD7"/>
    <w:rsid w:val="00B06751"/>
    <w:rsid w:val="00B0757C"/>
    <w:rsid w:val="00B119F0"/>
    <w:rsid w:val="00B120BB"/>
    <w:rsid w:val="00B12EA4"/>
    <w:rsid w:val="00B138D7"/>
    <w:rsid w:val="00B14DDF"/>
    <w:rsid w:val="00B15724"/>
    <w:rsid w:val="00B16CD1"/>
    <w:rsid w:val="00B23E46"/>
    <w:rsid w:val="00B2641F"/>
    <w:rsid w:val="00B26BA2"/>
    <w:rsid w:val="00B274D5"/>
    <w:rsid w:val="00B356C3"/>
    <w:rsid w:val="00B356C6"/>
    <w:rsid w:val="00B357E8"/>
    <w:rsid w:val="00B35FF6"/>
    <w:rsid w:val="00B402B1"/>
    <w:rsid w:val="00B40E6C"/>
    <w:rsid w:val="00B4193C"/>
    <w:rsid w:val="00B419E8"/>
    <w:rsid w:val="00B42097"/>
    <w:rsid w:val="00B4272C"/>
    <w:rsid w:val="00B430DE"/>
    <w:rsid w:val="00B45524"/>
    <w:rsid w:val="00B4565D"/>
    <w:rsid w:val="00B468FA"/>
    <w:rsid w:val="00B4785C"/>
    <w:rsid w:val="00B47889"/>
    <w:rsid w:val="00B50370"/>
    <w:rsid w:val="00B5106F"/>
    <w:rsid w:val="00B52F2D"/>
    <w:rsid w:val="00B54808"/>
    <w:rsid w:val="00B56302"/>
    <w:rsid w:val="00B5670D"/>
    <w:rsid w:val="00B57651"/>
    <w:rsid w:val="00B62E00"/>
    <w:rsid w:val="00B6341F"/>
    <w:rsid w:val="00B65126"/>
    <w:rsid w:val="00B6524E"/>
    <w:rsid w:val="00B6628A"/>
    <w:rsid w:val="00B73516"/>
    <w:rsid w:val="00B742FB"/>
    <w:rsid w:val="00B74DF3"/>
    <w:rsid w:val="00B8307B"/>
    <w:rsid w:val="00B84201"/>
    <w:rsid w:val="00B8539A"/>
    <w:rsid w:val="00B90271"/>
    <w:rsid w:val="00B9098B"/>
    <w:rsid w:val="00B90B9A"/>
    <w:rsid w:val="00B9103C"/>
    <w:rsid w:val="00B91077"/>
    <w:rsid w:val="00B9137D"/>
    <w:rsid w:val="00B91596"/>
    <w:rsid w:val="00B91BFE"/>
    <w:rsid w:val="00B92595"/>
    <w:rsid w:val="00B92740"/>
    <w:rsid w:val="00B9437B"/>
    <w:rsid w:val="00B9658F"/>
    <w:rsid w:val="00BA577E"/>
    <w:rsid w:val="00BA7AD6"/>
    <w:rsid w:val="00BB331C"/>
    <w:rsid w:val="00BB5232"/>
    <w:rsid w:val="00BB5660"/>
    <w:rsid w:val="00BB6357"/>
    <w:rsid w:val="00BC04DB"/>
    <w:rsid w:val="00BC2C06"/>
    <w:rsid w:val="00BC3ECD"/>
    <w:rsid w:val="00BC5A10"/>
    <w:rsid w:val="00BC661B"/>
    <w:rsid w:val="00BD1EDD"/>
    <w:rsid w:val="00BD3F97"/>
    <w:rsid w:val="00BD530E"/>
    <w:rsid w:val="00BD58FB"/>
    <w:rsid w:val="00BD75D7"/>
    <w:rsid w:val="00BE11FD"/>
    <w:rsid w:val="00BE28D4"/>
    <w:rsid w:val="00BE372E"/>
    <w:rsid w:val="00BE3A14"/>
    <w:rsid w:val="00BE3AA9"/>
    <w:rsid w:val="00BE4FB0"/>
    <w:rsid w:val="00BE6BEA"/>
    <w:rsid w:val="00BE6E80"/>
    <w:rsid w:val="00BF1CD2"/>
    <w:rsid w:val="00BF3F5E"/>
    <w:rsid w:val="00BF45D4"/>
    <w:rsid w:val="00BF5148"/>
    <w:rsid w:val="00BF5DF5"/>
    <w:rsid w:val="00BF61DC"/>
    <w:rsid w:val="00BF6200"/>
    <w:rsid w:val="00BF6B1A"/>
    <w:rsid w:val="00C012AB"/>
    <w:rsid w:val="00C01D16"/>
    <w:rsid w:val="00C03553"/>
    <w:rsid w:val="00C04BA1"/>
    <w:rsid w:val="00C0506B"/>
    <w:rsid w:val="00C05FD0"/>
    <w:rsid w:val="00C0653A"/>
    <w:rsid w:val="00C10A28"/>
    <w:rsid w:val="00C11534"/>
    <w:rsid w:val="00C12B60"/>
    <w:rsid w:val="00C13E0C"/>
    <w:rsid w:val="00C14FB7"/>
    <w:rsid w:val="00C218FF"/>
    <w:rsid w:val="00C24E43"/>
    <w:rsid w:val="00C26EE3"/>
    <w:rsid w:val="00C332C7"/>
    <w:rsid w:val="00C33FFA"/>
    <w:rsid w:val="00C3557C"/>
    <w:rsid w:val="00C35D2D"/>
    <w:rsid w:val="00C360AE"/>
    <w:rsid w:val="00C37168"/>
    <w:rsid w:val="00C37A9A"/>
    <w:rsid w:val="00C44BE9"/>
    <w:rsid w:val="00C46291"/>
    <w:rsid w:val="00C465C7"/>
    <w:rsid w:val="00C466EC"/>
    <w:rsid w:val="00C47465"/>
    <w:rsid w:val="00C47B6F"/>
    <w:rsid w:val="00C50E75"/>
    <w:rsid w:val="00C51DCC"/>
    <w:rsid w:val="00C529A0"/>
    <w:rsid w:val="00C638CE"/>
    <w:rsid w:val="00C63A39"/>
    <w:rsid w:val="00C63D3F"/>
    <w:rsid w:val="00C709F3"/>
    <w:rsid w:val="00C70A41"/>
    <w:rsid w:val="00C72152"/>
    <w:rsid w:val="00C750B0"/>
    <w:rsid w:val="00C7717B"/>
    <w:rsid w:val="00C8117B"/>
    <w:rsid w:val="00C83661"/>
    <w:rsid w:val="00C84642"/>
    <w:rsid w:val="00C91601"/>
    <w:rsid w:val="00C92DFD"/>
    <w:rsid w:val="00C9399F"/>
    <w:rsid w:val="00C93F4A"/>
    <w:rsid w:val="00C947F7"/>
    <w:rsid w:val="00C94C76"/>
    <w:rsid w:val="00C94DB9"/>
    <w:rsid w:val="00C97424"/>
    <w:rsid w:val="00C97876"/>
    <w:rsid w:val="00CA2173"/>
    <w:rsid w:val="00CA55F7"/>
    <w:rsid w:val="00CA66EA"/>
    <w:rsid w:val="00CA7335"/>
    <w:rsid w:val="00CB0FDE"/>
    <w:rsid w:val="00CB334A"/>
    <w:rsid w:val="00CB3F8E"/>
    <w:rsid w:val="00CB4C8B"/>
    <w:rsid w:val="00CB63DC"/>
    <w:rsid w:val="00CC0B96"/>
    <w:rsid w:val="00CC5052"/>
    <w:rsid w:val="00CC508B"/>
    <w:rsid w:val="00CC5BAB"/>
    <w:rsid w:val="00CC5CD7"/>
    <w:rsid w:val="00CC7F1D"/>
    <w:rsid w:val="00CD1058"/>
    <w:rsid w:val="00CD1D1A"/>
    <w:rsid w:val="00CD2851"/>
    <w:rsid w:val="00CD2BE5"/>
    <w:rsid w:val="00CD3134"/>
    <w:rsid w:val="00CD397D"/>
    <w:rsid w:val="00CD6DA1"/>
    <w:rsid w:val="00CE1D52"/>
    <w:rsid w:val="00CE26A5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079DA"/>
    <w:rsid w:val="00D07DE6"/>
    <w:rsid w:val="00D127C4"/>
    <w:rsid w:val="00D12D3E"/>
    <w:rsid w:val="00D138E0"/>
    <w:rsid w:val="00D17588"/>
    <w:rsid w:val="00D2048E"/>
    <w:rsid w:val="00D20FE1"/>
    <w:rsid w:val="00D23FD3"/>
    <w:rsid w:val="00D241D8"/>
    <w:rsid w:val="00D25531"/>
    <w:rsid w:val="00D26128"/>
    <w:rsid w:val="00D268D6"/>
    <w:rsid w:val="00D325E9"/>
    <w:rsid w:val="00D33D33"/>
    <w:rsid w:val="00D370F2"/>
    <w:rsid w:val="00D378A6"/>
    <w:rsid w:val="00D402D3"/>
    <w:rsid w:val="00D4162F"/>
    <w:rsid w:val="00D427BE"/>
    <w:rsid w:val="00D42C10"/>
    <w:rsid w:val="00D438B1"/>
    <w:rsid w:val="00D43B27"/>
    <w:rsid w:val="00D44CDC"/>
    <w:rsid w:val="00D50224"/>
    <w:rsid w:val="00D51C15"/>
    <w:rsid w:val="00D52C92"/>
    <w:rsid w:val="00D55363"/>
    <w:rsid w:val="00D557FC"/>
    <w:rsid w:val="00D61066"/>
    <w:rsid w:val="00D627D7"/>
    <w:rsid w:val="00D62AFF"/>
    <w:rsid w:val="00D638F4"/>
    <w:rsid w:val="00D6437A"/>
    <w:rsid w:val="00D65020"/>
    <w:rsid w:val="00D66E47"/>
    <w:rsid w:val="00D670D0"/>
    <w:rsid w:val="00D7453E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1AA"/>
    <w:rsid w:val="00D879DE"/>
    <w:rsid w:val="00D91FE5"/>
    <w:rsid w:val="00D92FCB"/>
    <w:rsid w:val="00D94535"/>
    <w:rsid w:val="00D958F3"/>
    <w:rsid w:val="00D97604"/>
    <w:rsid w:val="00DA0A18"/>
    <w:rsid w:val="00DA2328"/>
    <w:rsid w:val="00DA2956"/>
    <w:rsid w:val="00DA4016"/>
    <w:rsid w:val="00DA488E"/>
    <w:rsid w:val="00DA5F64"/>
    <w:rsid w:val="00DA7547"/>
    <w:rsid w:val="00DB0131"/>
    <w:rsid w:val="00DB11FE"/>
    <w:rsid w:val="00DB3209"/>
    <w:rsid w:val="00DB3C98"/>
    <w:rsid w:val="00DB4193"/>
    <w:rsid w:val="00DB65B6"/>
    <w:rsid w:val="00DC0DDA"/>
    <w:rsid w:val="00DC0EA0"/>
    <w:rsid w:val="00DC1A26"/>
    <w:rsid w:val="00DC1F7D"/>
    <w:rsid w:val="00DC4A30"/>
    <w:rsid w:val="00DC4A78"/>
    <w:rsid w:val="00DC4BBA"/>
    <w:rsid w:val="00DC5B6E"/>
    <w:rsid w:val="00DC6074"/>
    <w:rsid w:val="00DC65CE"/>
    <w:rsid w:val="00DC6AEE"/>
    <w:rsid w:val="00DD05DE"/>
    <w:rsid w:val="00DD183E"/>
    <w:rsid w:val="00DD3030"/>
    <w:rsid w:val="00DD35AB"/>
    <w:rsid w:val="00DD42D5"/>
    <w:rsid w:val="00DD42EA"/>
    <w:rsid w:val="00DD599A"/>
    <w:rsid w:val="00DE167A"/>
    <w:rsid w:val="00DE313E"/>
    <w:rsid w:val="00DE328F"/>
    <w:rsid w:val="00DE3C7E"/>
    <w:rsid w:val="00DE5DDE"/>
    <w:rsid w:val="00DF260E"/>
    <w:rsid w:val="00DF2B3D"/>
    <w:rsid w:val="00E026F4"/>
    <w:rsid w:val="00E02D0F"/>
    <w:rsid w:val="00E121C3"/>
    <w:rsid w:val="00E13265"/>
    <w:rsid w:val="00E15B59"/>
    <w:rsid w:val="00E2132F"/>
    <w:rsid w:val="00E23724"/>
    <w:rsid w:val="00E2498B"/>
    <w:rsid w:val="00E27107"/>
    <w:rsid w:val="00E27D98"/>
    <w:rsid w:val="00E27E32"/>
    <w:rsid w:val="00E31961"/>
    <w:rsid w:val="00E33ABD"/>
    <w:rsid w:val="00E3426F"/>
    <w:rsid w:val="00E34DD2"/>
    <w:rsid w:val="00E35148"/>
    <w:rsid w:val="00E35317"/>
    <w:rsid w:val="00E40509"/>
    <w:rsid w:val="00E40A5C"/>
    <w:rsid w:val="00E40F81"/>
    <w:rsid w:val="00E420A7"/>
    <w:rsid w:val="00E4298E"/>
    <w:rsid w:val="00E44BF6"/>
    <w:rsid w:val="00E54BE2"/>
    <w:rsid w:val="00E54CC1"/>
    <w:rsid w:val="00E609ED"/>
    <w:rsid w:val="00E64DBB"/>
    <w:rsid w:val="00E65238"/>
    <w:rsid w:val="00E66877"/>
    <w:rsid w:val="00E721D0"/>
    <w:rsid w:val="00E72930"/>
    <w:rsid w:val="00E74180"/>
    <w:rsid w:val="00E75061"/>
    <w:rsid w:val="00E750C1"/>
    <w:rsid w:val="00E76B22"/>
    <w:rsid w:val="00E77B23"/>
    <w:rsid w:val="00E80E85"/>
    <w:rsid w:val="00E81E9A"/>
    <w:rsid w:val="00E82AF2"/>
    <w:rsid w:val="00E84B41"/>
    <w:rsid w:val="00E900F8"/>
    <w:rsid w:val="00E9021C"/>
    <w:rsid w:val="00E907FF"/>
    <w:rsid w:val="00E920C5"/>
    <w:rsid w:val="00E929BC"/>
    <w:rsid w:val="00E93DBB"/>
    <w:rsid w:val="00E9544B"/>
    <w:rsid w:val="00E963BD"/>
    <w:rsid w:val="00E96922"/>
    <w:rsid w:val="00E97059"/>
    <w:rsid w:val="00E97EA8"/>
    <w:rsid w:val="00EA1A68"/>
    <w:rsid w:val="00EA2372"/>
    <w:rsid w:val="00EA45A4"/>
    <w:rsid w:val="00EA45ED"/>
    <w:rsid w:val="00EA480F"/>
    <w:rsid w:val="00EA4844"/>
    <w:rsid w:val="00EA49F4"/>
    <w:rsid w:val="00EB086A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684"/>
    <w:rsid w:val="00EC63CD"/>
    <w:rsid w:val="00EC6750"/>
    <w:rsid w:val="00EC6DAF"/>
    <w:rsid w:val="00EC71A7"/>
    <w:rsid w:val="00ED0EF4"/>
    <w:rsid w:val="00ED1E27"/>
    <w:rsid w:val="00ED2253"/>
    <w:rsid w:val="00ED3D06"/>
    <w:rsid w:val="00ED4540"/>
    <w:rsid w:val="00ED4835"/>
    <w:rsid w:val="00ED615F"/>
    <w:rsid w:val="00ED6DD1"/>
    <w:rsid w:val="00EE30D1"/>
    <w:rsid w:val="00EE4DD1"/>
    <w:rsid w:val="00EE7910"/>
    <w:rsid w:val="00EF06B8"/>
    <w:rsid w:val="00EF1849"/>
    <w:rsid w:val="00EF2400"/>
    <w:rsid w:val="00EF2B05"/>
    <w:rsid w:val="00EF4797"/>
    <w:rsid w:val="00EF4CBF"/>
    <w:rsid w:val="00EF77C0"/>
    <w:rsid w:val="00EF7B5E"/>
    <w:rsid w:val="00F0011E"/>
    <w:rsid w:val="00F01045"/>
    <w:rsid w:val="00F01271"/>
    <w:rsid w:val="00F03945"/>
    <w:rsid w:val="00F04199"/>
    <w:rsid w:val="00F04218"/>
    <w:rsid w:val="00F07288"/>
    <w:rsid w:val="00F072AD"/>
    <w:rsid w:val="00F11815"/>
    <w:rsid w:val="00F1639C"/>
    <w:rsid w:val="00F17322"/>
    <w:rsid w:val="00F206CC"/>
    <w:rsid w:val="00F20859"/>
    <w:rsid w:val="00F210B7"/>
    <w:rsid w:val="00F21A31"/>
    <w:rsid w:val="00F254EF"/>
    <w:rsid w:val="00F2738C"/>
    <w:rsid w:val="00F2763C"/>
    <w:rsid w:val="00F27B38"/>
    <w:rsid w:val="00F27C45"/>
    <w:rsid w:val="00F31628"/>
    <w:rsid w:val="00F31ADD"/>
    <w:rsid w:val="00F36532"/>
    <w:rsid w:val="00F37D65"/>
    <w:rsid w:val="00F40623"/>
    <w:rsid w:val="00F40936"/>
    <w:rsid w:val="00F41A03"/>
    <w:rsid w:val="00F43271"/>
    <w:rsid w:val="00F45275"/>
    <w:rsid w:val="00F479EE"/>
    <w:rsid w:val="00F515C8"/>
    <w:rsid w:val="00F53B84"/>
    <w:rsid w:val="00F53D67"/>
    <w:rsid w:val="00F5514C"/>
    <w:rsid w:val="00F60327"/>
    <w:rsid w:val="00F63096"/>
    <w:rsid w:val="00F63E9B"/>
    <w:rsid w:val="00F65849"/>
    <w:rsid w:val="00F663B6"/>
    <w:rsid w:val="00F66F27"/>
    <w:rsid w:val="00F73005"/>
    <w:rsid w:val="00F73C6E"/>
    <w:rsid w:val="00F76181"/>
    <w:rsid w:val="00F7633A"/>
    <w:rsid w:val="00F76BEE"/>
    <w:rsid w:val="00F8256C"/>
    <w:rsid w:val="00F84E77"/>
    <w:rsid w:val="00F86E9F"/>
    <w:rsid w:val="00F87E6B"/>
    <w:rsid w:val="00F9101E"/>
    <w:rsid w:val="00F91BFD"/>
    <w:rsid w:val="00F92FAA"/>
    <w:rsid w:val="00F93798"/>
    <w:rsid w:val="00F93AC9"/>
    <w:rsid w:val="00F93B31"/>
    <w:rsid w:val="00F96288"/>
    <w:rsid w:val="00FA0382"/>
    <w:rsid w:val="00FA087E"/>
    <w:rsid w:val="00FA11A1"/>
    <w:rsid w:val="00FA3687"/>
    <w:rsid w:val="00FA37C3"/>
    <w:rsid w:val="00FA3828"/>
    <w:rsid w:val="00FA3C09"/>
    <w:rsid w:val="00FA3EDC"/>
    <w:rsid w:val="00FA65C8"/>
    <w:rsid w:val="00FB0A47"/>
    <w:rsid w:val="00FB20B1"/>
    <w:rsid w:val="00FB27D1"/>
    <w:rsid w:val="00FB2B28"/>
    <w:rsid w:val="00FB36DA"/>
    <w:rsid w:val="00FB4C81"/>
    <w:rsid w:val="00FB5B10"/>
    <w:rsid w:val="00FB6D41"/>
    <w:rsid w:val="00FB7925"/>
    <w:rsid w:val="00FB7C5F"/>
    <w:rsid w:val="00FC015B"/>
    <w:rsid w:val="00FC2A51"/>
    <w:rsid w:val="00FC39EA"/>
    <w:rsid w:val="00FC50F1"/>
    <w:rsid w:val="00FC5AF0"/>
    <w:rsid w:val="00FC6E6E"/>
    <w:rsid w:val="00FC749D"/>
    <w:rsid w:val="00FD066A"/>
    <w:rsid w:val="00FD07C3"/>
    <w:rsid w:val="00FD0E69"/>
    <w:rsid w:val="00FD4227"/>
    <w:rsid w:val="00FD5E32"/>
    <w:rsid w:val="00FD639C"/>
    <w:rsid w:val="00FD679B"/>
    <w:rsid w:val="00FD6AE3"/>
    <w:rsid w:val="00FE42C0"/>
    <w:rsid w:val="00FE52C9"/>
    <w:rsid w:val="00FE5D79"/>
    <w:rsid w:val="00FE647C"/>
    <w:rsid w:val="00FE762E"/>
    <w:rsid w:val="00FE7B42"/>
    <w:rsid w:val="00FF0661"/>
    <w:rsid w:val="00FF1029"/>
    <w:rsid w:val="00FF1681"/>
    <w:rsid w:val="00FF295E"/>
    <w:rsid w:val="00FF29F6"/>
    <w:rsid w:val="00FF2EB8"/>
    <w:rsid w:val="00FF3726"/>
    <w:rsid w:val="00FF3E6E"/>
    <w:rsid w:val="00FF6318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566E9"/>
  <w15:docId w15:val="{7D98878E-3518-483A-9896-588059B4F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Tabelaszerokalistapunktowana">
    <w:name w:val="Tabela szeroka lista punktowana"/>
    <w:basedOn w:val="Tekstpodstawowy"/>
    <w:qFormat/>
    <w:rsid w:val="007235D9"/>
    <w:pPr>
      <w:numPr>
        <w:numId w:val="16"/>
      </w:numPr>
      <w:tabs>
        <w:tab w:val="num" w:pos="360"/>
      </w:tabs>
      <w:suppressAutoHyphens/>
      <w:spacing w:after="0" w:line="276" w:lineRule="auto"/>
      <w:ind w:left="227" w:hanging="227"/>
      <w:textboxTightWrap w:val="allLines"/>
    </w:pPr>
    <w:rPr>
      <w:rFonts w:ascii="Cambria" w:eastAsia="Calibri" w:hAnsi="Cambria" w:cs="Times New Roman"/>
      <w:i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3A3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3A3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3A3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A58E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A58E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A58E2"/>
    <w:rPr>
      <w:vertAlign w:val="superscript"/>
    </w:rPr>
  </w:style>
  <w:style w:type="paragraph" w:customStyle="1" w:styleId="StopkaCopyright">
    <w:name w:val="Stopka Copyright"/>
    <w:basedOn w:val="Normalny"/>
    <w:qFormat/>
    <w:rsid w:val="0018068A"/>
    <w:pPr>
      <w:spacing w:after="0" w:line="240" w:lineRule="auto"/>
      <w:jc w:val="both"/>
      <w:textboxTightWrap w:val="allLines"/>
    </w:pPr>
    <w:rPr>
      <w:rFonts w:ascii="Roboto" w:eastAsia="Calibri" w:hAnsi="Roboto" w:cs="Times New Roman"/>
      <w:iCs/>
      <w:color w:val="000000" w:themeColor="text1"/>
      <w:sz w:val="16"/>
      <w:szCs w:val="18"/>
    </w:rPr>
  </w:style>
  <w:style w:type="paragraph" w:customStyle="1" w:styleId="Standard">
    <w:name w:val="Standard"/>
    <w:link w:val="StandardZnak"/>
    <w:rsid w:val="00B4193C"/>
    <w:pPr>
      <w:suppressAutoHyphens/>
      <w:autoSpaceDN w:val="0"/>
      <w:spacing w:after="47" w:line="271" w:lineRule="auto"/>
      <w:ind w:left="1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lang w:eastAsia="pl-PL"/>
    </w:rPr>
  </w:style>
  <w:style w:type="character" w:customStyle="1" w:styleId="StandardZnak">
    <w:name w:val="Standard Znak"/>
    <w:basedOn w:val="Domylnaczcionkaakapitu"/>
    <w:link w:val="Standard"/>
    <w:rsid w:val="00B4193C"/>
    <w:rPr>
      <w:rFonts w:ascii="Times New Roman" w:eastAsia="Times New Roman" w:hAnsi="Times New Roman" w:cs="Times New Roman"/>
      <w:color w:val="000000"/>
      <w:kern w:val="3"/>
      <w:sz w:val="24"/>
      <w:lang w:eastAsia="pl-PL"/>
    </w:rPr>
  </w:style>
  <w:style w:type="paragraph" w:customStyle="1" w:styleId="Akapitzlist1">
    <w:name w:val="Akapit z listą1"/>
    <w:basedOn w:val="Standard"/>
    <w:rsid w:val="00B4193C"/>
    <w:pPr>
      <w:spacing w:after="200" w:line="240" w:lineRule="auto"/>
      <w:ind w:left="720" w:firstLine="0"/>
      <w:jc w:val="left"/>
    </w:pPr>
    <w:rPr>
      <w:rFonts w:ascii="Calibri" w:eastAsia="SimSun" w:hAnsi="Calibri" w:cs="Calibri"/>
      <w:color w:val="auto"/>
      <w:sz w:val="22"/>
      <w:lang w:eastAsia="en-US"/>
    </w:rPr>
  </w:style>
  <w:style w:type="paragraph" w:customStyle="1" w:styleId="TabelaszerokaNormalny">
    <w:name w:val="Tabela szeroka Normalny"/>
    <w:basedOn w:val="Tekstpodstawowy"/>
    <w:qFormat/>
    <w:rsid w:val="00D07DE6"/>
    <w:pPr>
      <w:suppressAutoHyphens/>
      <w:spacing w:after="0" w:line="276" w:lineRule="auto"/>
      <w:textboxTightWrap w:val="allLines"/>
    </w:pPr>
    <w:rPr>
      <w:rFonts w:ascii="Cambria" w:eastAsia="Calibri" w:hAnsi="Cambria" w:cs="Times New Roman"/>
      <w:iCs/>
      <w:sz w:val="20"/>
      <w:szCs w:val="20"/>
    </w:rPr>
  </w:style>
  <w:style w:type="character" w:customStyle="1" w:styleId="ui-provider">
    <w:name w:val="ui-provider"/>
    <w:basedOn w:val="Domylnaczcionkaakapitu"/>
    <w:rsid w:val="000B56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5" ma:contentTypeDescription="Create a new document." ma:contentTypeScope="" ma:versionID="fdcca80af3fbcfe7e5ec8250016a3aeb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acf0965e21afca53627c640ebacfd7d6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E49A0-8EF0-4606-8D5C-2D66146244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D3ACFE-AA62-4117-880E-0EE7E089FA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F47855-792C-4535-9F5E-B4A50E1F233C}">
  <ds:schemaRefs>
    <ds:schemaRef ds:uri="f9c03475-987a-401d-8ac4-a8b320586573"/>
    <ds:schemaRef ds:uri="http://www.w3.org/XML/1998/namespace"/>
    <ds:schemaRef ds:uri="http://schemas.microsoft.com/office/2006/documentManagement/types"/>
    <ds:schemaRef ds:uri="f9d6bc27-f2bd-4049-a395-4b9f275af5c8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75A0797-1614-4853-80D5-FD3879E42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48</Pages>
  <Words>13447</Words>
  <Characters>80682</Characters>
  <Application>Microsoft Office Word</Application>
  <DocSecurity>0</DocSecurity>
  <Lines>672</Lines>
  <Paragraphs>187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Anna Pietrzak</cp:lastModifiedBy>
  <cp:revision>3</cp:revision>
  <cp:lastPrinted>2017-09-06T11:26:00Z</cp:lastPrinted>
  <dcterms:created xsi:type="dcterms:W3CDTF">2024-07-23T06:39:00Z</dcterms:created>
  <dcterms:modified xsi:type="dcterms:W3CDTF">2024-07-27T20:15:00Z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